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4486" w:rsidRPr="00034486" w:rsidRDefault="00034486" w:rsidP="00034486">
      <w:pPr>
        <w:suppressAutoHyphens/>
        <w:spacing w:after="0"/>
        <w:jc w:val="center"/>
        <w:rPr>
          <w:rFonts w:ascii="Arial" w:hAnsi="Arial" w:cs="Arial"/>
          <w:color w:val="000000"/>
          <w:sz w:val="24"/>
          <w:szCs w:val="24"/>
          <w:u w:val="single"/>
        </w:rPr>
      </w:pPr>
      <w:r w:rsidRPr="00034486">
        <w:rPr>
          <w:rFonts w:ascii="Arial" w:hAnsi="Arial" w:cs="Arial"/>
          <w:sz w:val="24"/>
          <w:szCs w:val="24"/>
          <w:u w:val="single"/>
        </w:rPr>
        <w:t xml:space="preserve">CARTOGRAFÍA </w:t>
      </w:r>
      <w:r>
        <w:rPr>
          <w:rFonts w:ascii="Arial" w:hAnsi="Arial" w:cs="Arial"/>
          <w:sz w:val="24"/>
          <w:szCs w:val="24"/>
          <w:u w:val="single"/>
        </w:rPr>
        <w:t>CENTENARIA</w:t>
      </w:r>
      <w:r w:rsidRPr="00034486">
        <w:rPr>
          <w:rFonts w:ascii="Arial" w:hAnsi="Arial" w:cs="Arial"/>
          <w:sz w:val="24"/>
          <w:szCs w:val="24"/>
          <w:u w:val="single"/>
        </w:rPr>
        <w:t xml:space="preserve"> Y GEODESIA: UN ANÁLISIS STEAM DEL PATRIMONIO CIENTÍFICO-</w:t>
      </w:r>
      <w:r>
        <w:rPr>
          <w:rFonts w:ascii="Arial" w:hAnsi="Arial" w:cs="Arial"/>
          <w:sz w:val="24"/>
          <w:szCs w:val="24"/>
          <w:u w:val="single"/>
        </w:rPr>
        <w:t xml:space="preserve">HISTÓRICO </w:t>
      </w:r>
      <w:r w:rsidRPr="00034486">
        <w:rPr>
          <w:rFonts w:ascii="Arial" w:hAnsi="Arial" w:cs="Arial"/>
          <w:sz w:val="24"/>
          <w:szCs w:val="24"/>
          <w:u w:val="single"/>
        </w:rPr>
        <w:t>DEL IES “PEDRO ESPINOSA”</w:t>
      </w:r>
    </w:p>
    <w:p w:rsidR="00034486" w:rsidRPr="00034486" w:rsidRDefault="00034486" w:rsidP="00C975E1">
      <w:pPr>
        <w:suppressAutoHyphens/>
        <w:spacing w:after="0"/>
        <w:jc w:val="center"/>
        <w:rPr>
          <w:rFonts w:ascii="Arial" w:hAnsi="Arial" w:cs="Arial"/>
          <w:color w:val="000000"/>
          <w:sz w:val="24"/>
          <w:szCs w:val="24"/>
        </w:rPr>
      </w:pPr>
    </w:p>
    <w:p w:rsidR="00C975E1" w:rsidRPr="00C975E1" w:rsidRDefault="00C975E1" w:rsidP="00C975E1">
      <w:pPr>
        <w:suppressAutoHyphens/>
        <w:spacing w:after="0"/>
        <w:jc w:val="center"/>
        <w:rPr>
          <w:color w:val="000000"/>
          <w:sz w:val="24"/>
          <w:szCs w:val="24"/>
          <w:lang w:val="pt-PT"/>
        </w:rPr>
      </w:pPr>
      <w:r w:rsidRPr="00C975E1">
        <w:rPr>
          <w:rFonts w:ascii="Arial" w:hAnsi="Arial" w:cs="Arial"/>
          <w:color w:val="000000"/>
          <w:sz w:val="24"/>
          <w:szCs w:val="24"/>
          <w:lang w:val="pt-PT"/>
        </w:rPr>
        <w:t>Mª Matilde Ariza Montes</w:t>
      </w:r>
    </w:p>
    <w:p w:rsidR="00C975E1" w:rsidRPr="00C975E1" w:rsidRDefault="00C975E1" w:rsidP="00C975E1">
      <w:pPr>
        <w:suppressAutoHyphens/>
        <w:spacing w:after="0"/>
        <w:jc w:val="center"/>
        <w:rPr>
          <w:color w:val="000000"/>
          <w:sz w:val="24"/>
          <w:szCs w:val="24"/>
          <w:lang w:val="es-ES_tradnl"/>
        </w:rPr>
      </w:pPr>
      <w:r w:rsidRPr="00C975E1">
        <w:rPr>
          <w:rFonts w:ascii="Arial" w:hAnsi="Arial" w:cs="Arial"/>
          <w:color w:val="000000"/>
          <w:sz w:val="24"/>
          <w:szCs w:val="24"/>
          <w:lang w:val="pt-PT"/>
        </w:rPr>
        <w:t xml:space="preserve">IES “Pedro Espinosa”. </w:t>
      </w:r>
      <w:r w:rsidRPr="00C975E1">
        <w:rPr>
          <w:rFonts w:ascii="Arial" w:hAnsi="Arial" w:cs="Arial"/>
          <w:color w:val="000000"/>
          <w:sz w:val="24"/>
          <w:szCs w:val="24"/>
          <w:lang w:val="es-ES_tradnl"/>
        </w:rPr>
        <w:t>Antequera (Málaga)</w:t>
      </w:r>
    </w:p>
    <w:p w:rsidR="00C975E1" w:rsidRPr="00C975E1" w:rsidRDefault="00C975E1" w:rsidP="00C975E1">
      <w:pPr>
        <w:suppressAutoHyphens/>
        <w:jc w:val="center"/>
        <w:rPr>
          <w:sz w:val="24"/>
          <w:szCs w:val="24"/>
          <w:lang w:val="es-ES_tradnl"/>
        </w:rPr>
      </w:pPr>
      <w:r w:rsidRPr="00C975E1">
        <w:rPr>
          <w:rFonts w:ascii="Arial" w:hAnsi="Arial" w:cs="Arial"/>
          <w:color w:val="000000"/>
          <w:sz w:val="24"/>
          <w:szCs w:val="24"/>
          <w:lang w:val="es-ES_tradnl"/>
        </w:rPr>
        <w:t xml:space="preserve">Email: </w:t>
      </w:r>
      <w:hyperlink r:id="rId6">
        <w:r w:rsidRPr="00C975E1">
          <w:rPr>
            <w:rFonts w:ascii="Arial" w:hAnsi="Arial" w:cs="Arial"/>
            <w:color w:val="0000FF" w:themeColor="hyperlink"/>
            <w:sz w:val="24"/>
            <w:szCs w:val="24"/>
            <w:u w:val="single"/>
            <w:lang w:val="es-ES_tradnl"/>
          </w:rPr>
          <w:t>marimon043@g.educaand.es</w:t>
        </w:r>
      </w:hyperlink>
    </w:p>
    <w:p w:rsidR="00C975E1" w:rsidRPr="00C975E1" w:rsidRDefault="00C975E1" w:rsidP="00C975E1">
      <w:pPr>
        <w:suppressAutoHyphens/>
        <w:jc w:val="both"/>
        <w:rPr>
          <w:sz w:val="24"/>
          <w:szCs w:val="24"/>
          <w:lang w:val="es-ES_tradnl"/>
        </w:rPr>
      </w:pPr>
      <w:r w:rsidRPr="00C975E1">
        <w:rPr>
          <w:rFonts w:ascii="Arial" w:hAnsi="Arial" w:cs="Arial"/>
          <w:b/>
          <w:sz w:val="24"/>
          <w:szCs w:val="24"/>
          <w:lang w:val="es-ES_tradnl"/>
        </w:rPr>
        <w:t>1. RESUMEN</w:t>
      </w:r>
    </w:p>
    <w:p w:rsidR="0086430F" w:rsidRPr="00235BA0" w:rsidRDefault="0086430F" w:rsidP="0086430F">
      <w:pPr>
        <w:shd w:val="clear" w:color="auto" w:fill="FFFFFF"/>
        <w:spacing w:after="240" w:line="240" w:lineRule="auto"/>
        <w:jc w:val="both"/>
        <w:rPr>
          <w:rFonts w:ascii="Arial" w:eastAsia="Times New Roman" w:hAnsi="Arial" w:cs="Arial"/>
          <w:color w:val="000000" w:themeColor="text1"/>
          <w:sz w:val="24"/>
          <w:szCs w:val="24"/>
          <w:lang w:eastAsia="es-ES"/>
        </w:rPr>
      </w:pPr>
      <w:r w:rsidRPr="00235BA0">
        <w:rPr>
          <w:rFonts w:ascii="Arial" w:eastAsia="Times New Roman" w:hAnsi="Arial" w:cs="Arial"/>
          <w:color w:val="000000" w:themeColor="text1"/>
          <w:sz w:val="24"/>
          <w:szCs w:val="24"/>
          <w:lang w:eastAsia="es-ES"/>
        </w:rPr>
        <w:t xml:space="preserve">El siglo XIX representó la "Edad de Oro" de </w:t>
      </w:r>
      <w:r w:rsidRPr="00235BA0">
        <w:rPr>
          <w:rFonts w:ascii="Arial" w:eastAsia="Times New Roman" w:hAnsi="Arial" w:cs="Arial"/>
          <w:color w:val="000000" w:themeColor="text1"/>
          <w:sz w:val="24"/>
          <w:szCs w:val="24"/>
          <w:lang w:eastAsia="es-ES"/>
        </w:rPr>
        <w:t>la cartografía científica. No só</w:t>
      </w:r>
      <w:r w:rsidRPr="00235BA0">
        <w:rPr>
          <w:rFonts w:ascii="Arial" w:eastAsia="Times New Roman" w:hAnsi="Arial" w:cs="Arial"/>
          <w:color w:val="000000" w:themeColor="text1"/>
          <w:sz w:val="24"/>
          <w:szCs w:val="24"/>
          <w:lang w:eastAsia="es-ES"/>
        </w:rPr>
        <w:t>lo se buscaba representar el mundo, sino medirlo con una exactitud matemática sin precedentes. Este periodo marcó la transición de los mapas como obras de arte ilustradas a herramientas de precisión geométrica, impulsadas por la expansión de los imperios y la Revolución Industrial.</w:t>
      </w:r>
    </w:p>
    <w:p w:rsidR="00C975E1" w:rsidRPr="00235BA0" w:rsidRDefault="00C975E1" w:rsidP="00C975E1">
      <w:pPr>
        <w:spacing w:before="100" w:beforeAutospacing="1" w:after="100" w:afterAutospacing="1" w:line="240" w:lineRule="auto"/>
        <w:jc w:val="both"/>
        <w:rPr>
          <w:rFonts w:ascii="Arial" w:eastAsia="Times New Roman" w:hAnsi="Arial" w:cs="Arial"/>
          <w:color w:val="000000" w:themeColor="text1"/>
          <w:sz w:val="24"/>
          <w:szCs w:val="24"/>
          <w:lang w:eastAsia="es-ES"/>
        </w:rPr>
      </w:pPr>
      <w:r w:rsidRPr="00235BA0">
        <w:rPr>
          <w:rFonts w:ascii="Arial" w:eastAsia="Times New Roman" w:hAnsi="Arial" w:cs="Arial"/>
          <w:color w:val="000000" w:themeColor="text1"/>
          <w:sz w:val="24"/>
          <w:szCs w:val="24"/>
          <w:lang w:eastAsia="es-ES"/>
        </w:rPr>
        <w:t>El perfeccionamiento de los métodos de representación y la instrumentación técnica para la elaboración de mapas en el siglo XIX, tales como el teodolito, el sextante y las nuevas técnicas de impresión litográfica, representó un avance crucial en el conocimiento geográfico. Estos avances no solo permitieron expandir los límites de la exploración terrestre y marítima, sino que también sentaron las bases para la cartografía científica moderna y la comprensión precisa de la morfología de nuestro planeta.</w:t>
      </w:r>
    </w:p>
    <w:p w:rsidR="00C975E1" w:rsidRPr="00235BA0" w:rsidRDefault="00C975E1" w:rsidP="00034486">
      <w:pPr>
        <w:spacing w:before="100" w:beforeAutospacing="1" w:after="100" w:afterAutospacing="1" w:line="240" w:lineRule="auto"/>
        <w:jc w:val="both"/>
        <w:rPr>
          <w:rFonts w:ascii="Arial" w:eastAsia="Times New Roman" w:hAnsi="Arial" w:cs="Arial"/>
          <w:color w:val="000000" w:themeColor="text1"/>
          <w:sz w:val="24"/>
          <w:szCs w:val="24"/>
          <w:lang w:eastAsia="es-ES"/>
        </w:rPr>
      </w:pPr>
      <w:r w:rsidRPr="00235BA0">
        <w:rPr>
          <w:rFonts w:ascii="Arial" w:eastAsia="Times New Roman" w:hAnsi="Arial" w:cs="Arial"/>
          <w:color w:val="000000" w:themeColor="text1"/>
          <w:sz w:val="24"/>
          <w:szCs w:val="24"/>
          <w:lang w:eastAsia="es-ES"/>
        </w:rPr>
        <w:t>Dado que este periodo es clave para entender la transición hacia las tecnologías de geolocalización actuales, es procedente aprovechar la ocasión para sensibilizar al alumnado sobre la importancia y el impacto de la cartografía histórica y sus aplicaciones en la sociedad contemporánea. Para ello, se estudiarán los mapas desde el punto de la física y la química, permitiendo interpretar el territorio que habitamos y los océanos que nos rodean.</w:t>
      </w:r>
    </w:p>
    <w:p w:rsidR="00034486" w:rsidRPr="00235BA0" w:rsidRDefault="00C975E1" w:rsidP="00034486">
      <w:pPr>
        <w:spacing w:before="100" w:beforeAutospacing="1" w:after="100" w:afterAutospacing="1" w:line="240" w:lineRule="auto"/>
        <w:jc w:val="both"/>
        <w:outlineLvl w:val="1"/>
        <w:rPr>
          <w:rFonts w:ascii="Arial" w:hAnsi="Arial" w:cs="Arial"/>
          <w:color w:val="000000" w:themeColor="text1"/>
          <w:sz w:val="24"/>
          <w:szCs w:val="24"/>
        </w:rPr>
      </w:pPr>
      <w:r w:rsidRPr="00235BA0">
        <w:rPr>
          <w:rFonts w:ascii="Arial" w:hAnsi="Arial" w:cs="Arial"/>
          <w:color w:val="000000" w:themeColor="text1"/>
          <w:sz w:val="24"/>
          <w:szCs w:val="24"/>
        </w:rPr>
        <w:t>Esta investigación pone en valor los fondos históricos de cartografía del IES «Pedro Espinosa» para mostrar su influencia en la geografía global. El análisis revela cómo el estudio centenario del relieve y la corteza terrestre permiti</w:t>
      </w:r>
      <w:r w:rsidR="00235BA0">
        <w:rPr>
          <w:rFonts w:ascii="Arial" w:hAnsi="Arial" w:cs="Arial"/>
          <w:color w:val="000000" w:themeColor="text1"/>
          <w:sz w:val="24"/>
          <w:szCs w:val="24"/>
        </w:rPr>
        <w:t>eron</w:t>
      </w:r>
      <w:r w:rsidRPr="00235BA0">
        <w:rPr>
          <w:rFonts w:ascii="Arial" w:hAnsi="Arial" w:cs="Arial"/>
          <w:color w:val="000000" w:themeColor="text1"/>
          <w:sz w:val="24"/>
          <w:szCs w:val="24"/>
        </w:rPr>
        <w:t xml:space="preserve"> nuevas formas de representar el espacio. Estos avances fueron el cimiento de una visión revolucionaria del mundo físico que transformó, de forma definitiva, nuestra relación con la naturaleza</w:t>
      </w:r>
    </w:p>
    <w:p w:rsidR="00034486" w:rsidRPr="00034486" w:rsidRDefault="00034486" w:rsidP="00034486">
      <w:pPr>
        <w:suppressAutoHyphens/>
        <w:jc w:val="both"/>
        <w:rPr>
          <w:sz w:val="24"/>
          <w:szCs w:val="24"/>
          <w:lang w:val="es-ES_tradnl"/>
        </w:rPr>
      </w:pPr>
      <w:r w:rsidRPr="00034486">
        <w:rPr>
          <w:rFonts w:ascii="Arial" w:hAnsi="Arial" w:cs="Arial"/>
          <w:b/>
          <w:sz w:val="24"/>
          <w:szCs w:val="24"/>
          <w:lang w:val="es-ES_tradnl"/>
        </w:rPr>
        <w:t>2. INTRODUCCIÓN</w:t>
      </w:r>
    </w:p>
    <w:p w:rsidR="004E675C" w:rsidRPr="003F7C76" w:rsidRDefault="004E675C" w:rsidP="003F7C76">
      <w:pPr>
        <w:jc w:val="both"/>
        <w:rPr>
          <w:rFonts w:ascii="Arial" w:eastAsia="Times New Roman" w:hAnsi="Arial" w:cs="Arial"/>
          <w:sz w:val="24"/>
          <w:szCs w:val="24"/>
          <w:lang w:eastAsia="es-ES"/>
        </w:rPr>
      </w:pPr>
      <w:r w:rsidRPr="004E675C">
        <w:rPr>
          <w:rFonts w:ascii="Arial" w:eastAsia="Times New Roman" w:hAnsi="Arial" w:cs="Arial"/>
          <w:sz w:val="24"/>
          <w:szCs w:val="24"/>
          <w:lang w:eastAsia="es-ES"/>
        </w:rPr>
        <w:t xml:space="preserve">El siglo XIX marcó un hito en la historia de la cartografía al transformar el mapa de una expresión artística a un </w:t>
      </w:r>
      <w:r w:rsidRPr="004E675C">
        <w:rPr>
          <w:rFonts w:ascii="Arial" w:eastAsia="Times New Roman" w:hAnsi="Arial" w:cs="Arial"/>
          <w:bCs/>
          <w:sz w:val="24"/>
          <w:szCs w:val="24"/>
          <w:lang w:eastAsia="es-ES"/>
        </w:rPr>
        <w:t>producto de la precisión industrial</w:t>
      </w:r>
      <w:r w:rsidRPr="004E675C">
        <w:rPr>
          <w:rFonts w:ascii="Arial" w:eastAsia="Times New Roman" w:hAnsi="Arial" w:cs="Arial"/>
          <w:sz w:val="24"/>
          <w:szCs w:val="24"/>
          <w:lang w:eastAsia="es-ES"/>
        </w:rPr>
        <w:t xml:space="preserve">. Este periodo no solo estuvo definido por la expansión de las fronteras geográficas, sino por una profunda evolución en la </w:t>
      </w:r>
      <w:r w:rsidRPr="004E675C">
        <w:rPr>
          <w:rFonts w:ascii="Arial" w:eastAsia="Times New Roman" w:hAnsi="Arial" w:cs="Arial"/>
          <w:bCs/>
          <w:sz w:val="24"/>
          <w:szCs w:val="24"/>
          <w:lang w:eastAsia="es-ES"/>
        </w:rPr>
        <w:t>física de la medición</w:t>
      </w:r>
      <w:r w:rsidRPr="004E675C">
        <w:rPr>
          <w:rFonts w:ascii="Arial" w:eastAsia="Times New Roman" w:hAnsi="Arial" w:cs="Arial"/>
          <w:sz w:val="24"/>
          <w:szCs w:val="24"/>
          <w:lang w:eastAsia="es-ES"/>
        </w:rPr>
        <w:t xml:space="preserve"> y la </w:t>
      </w:r>
      <w:r w:rsidRPr="004E675C">
        <w:rPr>
          <w:rFonts w:ascii="Arial" w:eastAsia="Times New Roman" w:hAnsi="Arial" w:cs="Arial"/>
          <w:bCs/>
          <w:sz w:val="24"/>
          <w:szCs w:val="24"/>
          <w:lang w:eastAsia="es-ES"/>
        </w:rPr>
        <w:t>química de los materiales</w:t>
      </w:r>
      <w:r w:rsidRPr="004E675C">
        <w:rPr>
          <w:rFonts w:ascii="Arial" w:eastAsia="Times New Roman" w:hAnsi="Arial" w:cs="Arial"/>
          <w:sz w:val="24"/>
          <w:szCs w:val="24"/>
          <w:lang w:eastAsia="es-ES"/>
        </w:rPr>
        <w:t xml:space="preserve">. La transición de la impresión calcográfica a la litografía masiva alteró la composición molecular de los soportes, introduciendo el uso de pulpas de madera ácidas y pigmentos sintéticos derivados de la incipiente química orgánica. Al estudiar estos mapas, nos enfrentamos a un equilibrio complejo entre la </w:t>
      </w:r>
      <w:r w:rsidRPr="004E675C">
        <w:rPr>
          <w:rFonts w:ascii="Arial" w:eastAsia="Times New Roman" w:hAnsi="Arial" w:cs="Arial"/>
          <w:bCs/>
          <w:sz w:val="24"/>
          <w:szCs w:val="24"/>
          <w:lang w:eastAsia="es-ES"/>
        </w:rPr>
        <w:t>termodinámica de su conservación</w:t>
      </w:r>
      <w:r w:rsidRPr="004E675C">
        <w:rPr>
          <w:rFonts w:ascii="Arial" w:eastAsia="Times New Roman" w:hAnsi="Arial" w:cs="Arial"/>
          <w:sz w:val="24"/>
          <w:szCs w:val="24"/>
          <w:lang w:eastAsia="es-ES"/>
        </w:rPr>
        <w:t xml:space="preserve"> y las reacciones de oxidación-</w:t>
      </w:r>
      <w:r w:rsidRPr="004E675C">
        <w:rPr>
          <w:rFonts w:ascii="Arial" w:eastAsia="Times New Roman" w:hAnsi="Arial" w:cs="Arial"/>
          <w:sz w:val="24"/>
          <w:szCs w:val="24"/>
          <w:lang w:eastAsia="es-ES"/>
        </w:rPr>
        <w:lastRenderedPageBreak/>
        <w:t>reducción de sus tintas. Por tanto, analizar la cartografía decimonónica requiere una mirada interdisciplinaria que comprenda cómo la física óptica de los instrumentos de medición y la reactividad química de los nuevos tintes definieron la exactitud y la supervivencia de la memoria</w:t>
      </w:r>
      <w:r w:rsidR="0086430F">
        <w:rPr>
          <w:rFonts w:ascii="Arial" w:eastAsia="Times New Roman" w:hAnsi="Arial" w:cs="Arial"/>
          <w:sz w:val="24"/>
          <w:szCs w:val="24"/>
          <w:lang w:eastAsia="es-ES"/>
        </w:rPr>
        <w:t xml:space="preserve"> territorial del mundo moderno.</w:t>
      </w:r>
    </w:p>
    <w:p w:rsidR="003F7C76" w:rsidRPr="003F7C76" w:rsidRDefault="003C46D0" w:rsidP="003F7C76">
      <w:pPr>
        <w:spacing w:before="100" w:beforeAutospacing="1"/>
        <w:jc w:val="both"/>
        <w:rPr>
          <w:rFonts w:ascii="Arial" w:hAnsi="Arial" w:cs="Arial"/>
          <w:sz w:val="24"/>
          <w:szCs w:val="24"/>
        </w:rPr>
      </w:pPr>
      <w:r w:rsidRPr="003F7C76">
        <w:rPr>
          <w:rFonts w:ascii="Arial" w:hAnsi="Arial" w:cs="Arial"/>
          <w:sz w:val="24"/>
          <w:szCs w:val="24"/>
        </w:rPr>
        <w:t>Considerando que el patrimonio documental de nuestros institutos históricos alberga una vasta colección de mapas del siglo XIX</w:t>
      </w:r>
      <w:r w:rsidR="0086430F">
        <w:rPr>
          <w:rFonts w:ascii="Arial" w:hAnsi="Arial" w:cs="Arial"/>
          <w:sz w:val="24"/>
          <w:szCs w:val="24"/>
        </w:rPr>
        <w:t xml:space="preserve"> y principios del siglo XX</w:t>
      </w:r>
      <w:r w:rsidRPr="003F7C76">
        <w:rPr>
          <w:rFonts w:ascii="Arial" w:hAnsi="Arial" w:cs="Arial"/>
          <w:sz w:val="24"/>
          <w:szCs w:val="24"/>
        </w:rPr>
        <w:t xml:space="preserve">, nuestra tarea se enfoca en el análisis físico-químico de sus soportes y pigmentos para comprender su evolución y asegurar su preservación. </w:t>
      </w:r>
    </w:p>
    <w:p w:rsidR="0086430F" w:rsidRDefault="003C46D0" w:rsidP="003F7C76">
      <w:pPr>
        <w:spacing w:before="100" w:beforeAutospacing="1"/>
        <w:jc w:val="both"/>
        <w:rPr>
          <w:rFonts w:ascii="Arial" w:hAnsi="Arial" w:cs="Arial"/>
          <w:sz w:val="24"/>
          <w:szCs w:val="24"/>
        </w:rPr>
      </w:pPr>
      <w:r w:rsidRPr="003F7C76">
        <w:rPr>
          <w:rFonts w:ascii="Arial" w:hAnsi="Arial" w:cs="Arial"/>
          <w:sz w:val="24"/>
          <w:szCs w:val="24"/>
        </w:rPr>
        <w:t xml:space="preserve">En este sentido, el estudio de la cartografía decimonónica facilita al alumnado el conocimiento sobre la </w:t>
      </w:r>
      <w:r w:rsidRPr="003F7C76">
        <w:rPr>
          <w:rFonts w:ascii="Arial" w:hAnsi="Arial" w:cs="Arial"/>
          <w:b/>
          <w:bCs/>
          <w:sz w:val="24"/>
          <w:szCs w:val="24"/>
        </w:rPr>
        <w:t>óptica aplicada a la geodesia</w:t>
      </w:r>
      <w:r w:rsidRPr="003F7C76">
        <w:rPr>
          <w:rFonts w:ascii="Arial" w:hAnsi="Arial" w:cs="Arial"/>
          <w:sz w:val="24"/>
          <w:szCs w:val="24"/>
        </w:rPr>
        <w:t xml:space="preserve"> y la </w:t>
      </w:r>
      <w:r w:rsidRPr="003F7C76">
        <w:rPr>
          <w:rFonts w:ascii="Arial" w:hAnsi="Arial" w:cs="Arial"/>
          <w:b/>
          <w:bCs/>
          <w:sz w:val="24"/>
          <w:szCs w:val="24"/>
        </w:rPr>
        <w:t>química de la coloración industrial</w:t>
      </w:r>
      <w:r w:rsidR="0086430F">
        <w:rPr>
          <w:rFonts w:ascii="Arial" w:hAnsi="Arial" w:cs="Arial"/>
          <w:sz w:val="24"/>
          <w:szCs w:val="24"/>
        </w:rPr>
        <w:t xml:space="preserve">, permitiendo interpretar, por ejemplo, el relieve, las fronteras o las colonizaciones. </w:t>
      </w:r>
    </w:p>
    <w:p w:rsidR="003C46D0" w:rsidRPr="003F7C76" w:rsidRDefault="003C46D0" w:rsidP="003F7C76">
      <w:pPr>
        <w:spacing w:before="100" w:beforeAutospacing="1"/>
        <w:jc w:val="both"/>
        <w:rPr>
          <w:rFonts w:ascii="Arial" w:hAnsi="Arial" w:cs="Arial"/>
          <w:sz w:val="24"/>
          <w:szCs w:val="24"/>
        </w:rPr>
      </w:pPr>
      <w:r w:rsidRPr="003F7C76">
        <w:rPr>
          <w:rFonts w:ascii="Arial" w:hAnsi="Arial" w:cs="Arial"/>
          <w:sz w:val="24"/>
          <w:szCs w:val="24"/>
        </w:rPr>
        <w:t>En la actualidad, el auge de la cartografía digital y los sistemas de información geográfica requiere no solo una gestión eficiente de los datos, sino una comprensión profunda de la materialidad que dio origen a esta tecnología. Al investigar l</w:t>
      </w:r>
      <w:r w:rsidR="0086430F">
        <w:rPr>
          <w:rFonts w:ascii="Arial" w:hAnsi="Arial" w:cs="Arial"/>
          <w:sz w:val="24"/>
          <w:szCs w:val="24"/>
        </w:rPr>
        <w:t>as magnitudes físicas</w:t>
      </w:r>
      <w:r w:rsidRPr="003F7C76">
        <w:rPr>
          <w:rFonts w:ascii="Arial" w:hAnsi="Arial" w:cs="Arial"/>
          <w:sz w:val="24"/>
          <w:szCs w:val="24"/>
        </w:rPr>
        <w:t xml:space="preserve"> y los componentes químicos presentes en estos mapas centenarios, el alumnado toma conciencia del valor de est</w:t>
      </w:r>
      <w:r w:rsidR="0086430F">
        <w:rPr>
          <w:rFonts w:ascii="Arial" w:hAnsi="Arial" w:cs="Arial"/>
          <w:sz w:val="24"/>
          <w:szCs w:val="24"/>
        </w:rPr>
        <w:t>e magnífico legado del IES “Pedro Espinosa”</w:t>
      </w:r>
      <w:r w:rsidRPr="003F7C76">
        <w:rPr>
          <w:rFonts w:ascii="Arial" w:hAnsi="Arial" w:cs="Arial"/>
          <w:sz w:val="24"/>
          <w:szCs w:val="24"/>
        </w:rPr>
        <w:t xml:space="preserve">. </w:t>
      </w:r>
    </w:p>
    <w:p w:rsidR="00034486" w:rsidRPr="00034486" w:rsidRDefault="00034486" w:rsidP="00034486">
      <w:pPr>
        <w:suppressAutoHyphens/>
        <w:jc w:val="both"/>
        <w:rPr>
          <w:sz w:val="24"/>
          <w:szCs w:val="24"/>
          <w:lang w:val="es-ES_tradnl"/>
        </w:rPr>
      </w:pPr>
      <w:r w:rsidRPr="00034486">
        <w:rPr>
          <w:rFonts w:ascii="Arial" w:hAnsi="Arial" w:cs="Arial"/>
          <w:b/>
          <w:sz w:val="24"/>
          <w:szCs w:val="24"/>
          <w:lang w:val="es-ES_tradnl"/>
        </w:rPr>
        <w:t>3. OBJETIVOS</w:t>
      </w:r>
    </w:p>
    <w:p w:rsidR="006572C5" w:rsidRPr="006572C5" w:rsidRDefault="003F7C76" w:rsidP="006572C5">
      <w:pPr>
        <w:pStyle w:val="NormalWeb"/>
        <w:numPr>
          <w:ilvl w:val="0"/>
          <w:numId w:val="7"/>
        </w:numPr>
        <w:spacing w:before="0" w:beforeAutospacing="0" w:after="0" w:afterAutospacing="0" w:line="276" w:lineRule="auto"/>
        <w:ind w:left="567" w:hanging="283"/>
        <w:jc w:val="both"/>
        <w:rPr>
          <w:rFonts w:ascii="Arial" w:hAnsi="Arial" w:cs="Arial"/>
          <w:bCs/>
        </w:rPr>
      </w:pPr>
      <w:r w:rsidRPr="006572C5">
        <w:rPr>
          <w:rFonts w:ascii="Arial" w:hAnsi="Arial" w:cs="Arial"/>
          <w:bCs/>
        </w:rPr>
        <w:t xml:space="preserve">Transmitir la importancia de la </w:t>
      </w:r>
      <w:r w:rsidR="006572C5">
        <w:rPr>
          <w:rFonts w:ascii="Arial" w:hAnsi="Arial" w:cs="Arial"/>
          <w:bCs/>
        </w:rPr>
        <w:t>física y la química en la cartografía.</w:t>
      </w:r>
    </w:p>
    <w:p w:rsidR="006572C5" w:rsidRPr="006572C5" w:rsidRDefault="003F7C76" w:rsidP="006572C5">
      <w:pPr>
        <w:pStyle w:val="NormalWeb"/>
        <w:numPr>
          <w:ilvl w:val="0"/>
          <w:numId w:val="7"/>
        </w:numPr>
        <w:spacing w:before="0" w:beforeAutospacing="0" w:after="0" w:afterAutospacing="0" w:line="276" w:lineRule="auto"/>
        <w:ind w:left="567" w:hanging="283"/>
        <w:jc w:val="both"/>
        <w:rPr>
          <w:rFonts w:ascii="Arial" w:hAnsi="Arial" w:cs="Arial"/>
          <w:bCs/>
        </w:rPr>
      </w:pPr>
      <w:r w:rsidRPr="006572C5">
        <w:rPr>
          <w:rFonts w:ascii="Arial" w:hAnsi="Arial" w:cs="Arial"/>
          <w:bCs/>
        </w:rPr>
        <w:t>Analizar la cartografía del IES “Pedro Espinosa”</w:t>
      </w:r>
      <w:r w:rsidR="006572C5" w:rsidRPr="006572C5">
        <w:rPr>
          <w:rFonts w:ascii="Arial" w:hAnsi="Arial" w:cs="Arial"/>
          <w:bCs/>
        </w:rPr>
        <w:t>.</w:t>
      </w:r>
    </w:p>
    <w:p w:rsidR="003F7C76" w:rsidRPr="006572C5" w:rsidRDefault="003F7C76" w:rsidP="006572C5">
      <w:pPr>
        <w:pStyle w:val="NormalWeb"/>
        <w:numPr>
          <w:ilvl w:val="0"/>
          <w:numId w:val="7"/>
        </w:numPr>
        <w:spacing w:before="0" w:beforeAutospacing="0" w:after="0" w:afterAutospacing="0" w:line="276" w:lineRule="auto"/>
        <w:ind w:left="567" w:hanging="283"/>
        <w:jc w:val="both"/>
        <w:rPr>
          <w:rFonts w:ascii="Arial" w:hAnsi="Arial" w:cs="Arial"/>
        </w:rPr>
      </w:pPr>
      <w:r w:rsidRPr="006572C5">
        <w:rPr>
          <w:rFonts w:ascii="Arial" w:hAnsi="Arial" w:cs="Arial"/>
          <w:bCs/>
        </w:rPr>
        <w:t>Impulsar la investigación STEAM a partir de la herenc</w:t>
      </w:r>
      <w:r w:rsidR="00235BA0">
        <w:rPr>
          <w:rFonts w:ascii="Arial" w:hAnsi="Arial" w:cs="Arial"/>
          <w:bCs/>
        </w:rPr>
        <w:t>ia cartográfica.</w:t>
      </w:r>
      <w:r w:rsidRPr="006572C5">
        <w:rPr>
          <w:rFonts w:ascii="Arial" w:hAnsi="Arial" w:cs="Arial"/>
        </w:rPr>
        <w:t xml:space="preserve"> </w:t>
      </w:r>
    </w:p>
    <w:p w:rsidR="006572C5" w:rsidRPr="006572C5" w:rsidRDefault="003F7C76" w:rsidP="006572C5">
      <w:pPr>
        <w:pStyle w:val="NormalWeb"/>
        <w:numPr>
          <w:ilvl w:val="0"/>
          <w:numId w:val="7"/>
        </w:numPr>
        <w:spacing w:before="0" w:beforeAutospacing="0" w:after="0" w:afterAutospacing="0" w:line="276" w:lineRule="auto"/>
        <w:ind w:left="567" w:hanging="283"/>
        <w:jc w:val="both"/>
        <w:rPr>
          <w:rFonts w:ascii="Arial" w:hAnsi="Arial" w:cs="Arial"/>
        </w:rPr>
      </w:pPr>
      <w:r w:rsidRPr="006572C5">
        <w:rPr>
          <w:rFonts w:ascii="Arial" w:hAnsi="Arial" w:cs="Arial"/>
          <w:bCs/>
        </w:rPr>
        <w:t>Apoyar la inclusión, la igualdad y la diversidad</w:t>
      </w:r>
      <w:r w:rsidR="006572C5" w:rsidRPr="006572C5">
        <w:rPr>
          <w:rFonts w:ascii="Arial" w:hAnsi="Arial" w:cs="Arial"/>
          <w:bCs/>
        </w:rPr>
        <w:t>.</w:t>
      </w:r>
    </w:p>
    <w:p w:rsidR="006572C5" w:rsidRPr="006572C5" w:rsidRDefault="003F7C76" w:rsidP="006572C5">
      <w:pPr>
        <w:pStyle w:val="NormalWeb"/>
        <w:numPr>
          <w:ilvl w:val="0"/>
          <w:numId w:val="7"/>
        </w:numPr>
        <w:spacing w:before="0" w:beforeAutospacing="0" w:after="0" w:afterAutospacing="0" w:line="276" w:lineRule="auto"/>
        <w:ind w:left="567" w:hanging="283"/>
        <w:jc w:val="both"/>
        <w:rPr>
          <w:rFonts w:ascii="Arial" w:hAnsi="Arial" w:cs="Arial"/>
        </w:rPr>
      </w:pPr>
      <w:r w:rsidRPr="006572C5">
        <w:rPr>
          <w:rFonts w:ascii="Arial" w:hAnsi="Arial" w:cs="Arial"/>
          <w:bCs/>
        </w:rPr>
        <w:t>Desarrollar recursos didácticos basados en la ciencia de los mapas</w:t>
      </w:r>
      <w:r w:rsidR="006572C5" w:rsidRPr="006572C5">
        <w:rPr>
          <w:rFonts w:ascii="Arial" w:hAnsi="Arial" w:cs="Arial"/>
          <w:bCs/>
        </w:rPr>
        <w:t>.</w:t>
      </w:r>
    </w:p>
    <w:p w:rsidR="00235BA0" w:rsidRPr="00235BA0" w:rsidRDefault="003F7C76" w:rsidP="00235BA0">
      <w:pPr>
        <w:pStyle w:val="NormalWeb"/>
        <w:numPr>
          <w:ilvl w:val="0"/>
          <w:numId w:val="7"/>
        </w:numPr>
        <w:spacing w:before="0" w:beforeAutospacing="0" w:after="0" w:afterAutospacing="0" w:line="276" w:lineRule="auto"/>
        <w:ind w:left="567" w:hanging="283"/>
        <w:jc w:val="both"/>
        <w:rPr>
          <w:rFonts w:ascii="Arial" w:hAnsi="Arial" w:cs="Arial"/>
        </w:rPr>
      </w:pPr>
      <w:r w:rsidRPr="006572C5">
        <w:rPr>
          <w:rFonts w:ascii="Arial" w:hAnsi="Arial" w:cs="Arial"/>
          <w:bCs/>
        </w:rPr>
        <w:t>Divulgar el patrimonio cartográfico</w:t>
      </w:r>
      <w:r w:rsidR="006572C5" w:rsidRPr="006572C5">
        <w:rPr>
          <w:rFonts w:ascii="Arial" w:hAnsi="Arial" w:cs="Arial"/>
          <w:bCs/>
        </w:rPr>
        <w:t xml:space="preserve"> y técnico en formatos diversos.</w:t>
      </w:r>
    </w:p>
    <w:p w:rsidR="006572C5" w:rsidRPr="006572C5" w:rsidRDefault="003F7C76" w:rsidP="00235BA0">
      <w:pPr>
        <w:pStyle w:val="NormalWeb"/>
        <w:numPr>
          <w:ilvl w:val="0"/>
          <w:numId w:val="7"/>
        </w:numPr>
        <w:spacing w:before="0" w:beforeAutospacing="0" w:after="240" w:afterAutospacing="0" w:line="276" w:lineRule="auto"/>
        <w:ind w:left="567" w:hanging="283"/>
        <w:jc w:val="both"/>
        <w:rPr>
          <w:rFonts w:ascii="Arial" w:hAnsi="Arial" w:cs="Arial"/>
        </w:rPr>
      </w:pPr>
      <w:r w:rsidRPr="006572C5">
        <w:rPr>
          <w:rFonts w:ascii="Arial" w:hAnsi="Arial" w:cs="Arial"/>
          <w:bCs/>
        </w:rPr>
        <w:t>Concienciar al alumnado sobre su papel como custodios del legado científico</w:t>
      </w:r>
      <w:r w:rsidR="006572C5" w:rsidRPr="006572C5">
        <w:rPr>
          <w:rFonts w:ascii="Arial" w:hAnsi="Arial" w:cs="Arial"/>
          <w:bCs/>
        </w:rPr>
        <w:t>.</w:t>
      </w:r>
    </w:p>
    <w:p w:rsidR="00034486" w:rsidRPr="00034486" w:rsidRDefault="00034486" w:rsidP="00034486">
      <w:pPr>
        <w:suppressAutoHyphens/>
        <w:jc w:val="both"/>
        <w:rPr>
          <w:rFonts w:ascii="Arial" w:hAnsi="Arial" w:cs="Arial"/>
          <w:b/>
          <w:sz w:val="24"/>
          <w:szCs w:val="24"/>
          <w:lang w:val="es-ES_tradnl"/>
        </w:rPr>
      </w:pPr>
      <w:r w:rsidRPr="00034486">
        <w:rPr>
          <w:rFonts w:ascii="Arial" w:hAnsi="Arial" w:cs="Arial"/>
          <w:b/>
          <w:sz w:val="24"/>
          <w:szCs w:val="24"/>
          <w:lang w:val="es-ES_tradnl"/>
        </w:rPr>
        <w:t>4. ANTECEDENTES HISTÓRICOS</w:t>
      </w:r>
    </w:p>
    <w:p w:rsidR="006572C5" w:rsidRPr="00582D62" w:rsidRDefault="006572C5" w:rsidP="00582D62">
      <w:pPr>
        <w:pStyle w:val="NormalWeb"/>
        <w:spacing w:after="200" w:afterAutospacing="0" w:line="276" w:lineRule="auto"/>
        <w:jc w:val="both"/>
        <w:rPr>
          <w:rFonts w:ascii="Arial" w:hAnsi="Arial" w:cs="Arial"/>
        </w:rPr>
      </w:pPr>
      <w:r w:rsidRPr="00582D62">
        <w:rPr>
          <w:rFonts w:ascii="Arial" w:hAnsi="Arial" w:cs="Arial"/>
        </w:rPr>
        <w:t xml:space="preserve">La </w:t>
      </w:r>
      <w:r w:rsidR="00F46891" w:rsidRPr="00582D62">
        <w:rPr>
          <w:rFonts w:ascii="Arial" w:hAnsi="Arial" w:cs="Arial"/>
        </w:rPr>
        <w:t>conmemoración del V Centenario de la muerte de Juan Sebastián Elcano en 2026, cuya gesta náutica permitió la primera representación global y empírica del mundo, así como el bicentenario del nacimiento de Francisco Coello de Portugal y Quesada en 2022, pionero de la cartografía moderna en España, y el bicentenario del nacimiento del General Carlos Ibáñez e Ibáñez de Ibero en 2025, figura fundamental para la cartografía científica española a nivel internacional, han propiciado</w:t>
      </w:r>
      <w:r w:rsidR="00582D62" w:rsidRPr="00582D62">
        <w:rPr>
          <w:rFonts w:ascii="Arial" w:hAnsi="Arial" w:cs="Arial"/>
        </w:rPr>
        <w:t xml:space="preserve"> </w:t>
      </w:r>
      <w:r w:rsidR="00F46891" w:rsidRPr="00582D62">
        <w:rPr>
          <w:rFonts w:ascii="Arial" w:hAnsi="Arial" w:cs="Arial"/>
        </w:rPr>
        <w:t xml:space="preserve">indagar en </w:t>
      </w:r>
      <w:r w:rsidRPr="00582D62">
        <w:rPr>
          <w:rFonts w:ascii="Arial" w:hAnsi="Arial" w:cs="Arial"/>
        </w:rPr>
        <w:t xml:space="preserve">la transición desde la exploración oceánica hasta la precisión métrica del territorio. Este marco histórico permite </w:t>
      </w:r>
      <w:r w:rsidRPr="00582D62">
        <w:rPr>
          <w:rFonts w:ascii="Arial" w:hAnsi="Arial" w:cs="Arial"/>
        </w:rPr>
        <w:lastRenderedPageBreak/>
        <w:t>contextualizar los avances técnicos actuales como herederos de una tradición de rigor geográfico y visión cosmográfica.</w:t>
      </w:r>
    </w:p>
    <w:p w:rsidR="003F7C76" w:rsidRDefault="003F7C76" w:rsidP="003F7C76">
      <w:pPr>
        <w:pStyle w:val="NormalWeb"/>
        <w:spacing w:after="200" w:afterAutospacing="0" w:line="276" w:lineRule="auto"/>
        <w:jc w:val="both"/>
        <w:rPr>
          <w:rFonts w:ascii="Arial" w:hAnsi="Arial" w:cs="Arial"/>
        </w:rPr>
      </w:pPr>
      <w:r w:rsidRPr="003F7C76">
        <w:rPr>
          <w:rFonts w:ascii="Arial" w:hAnsi="Arial" w:cs="Arial"/>
        </w:rPr>
        <w:t xml:space="preserve">Aunque la cartografía científica moderna alcanzó su madurez hace poco más de un siglo, es cierto que </w:t>
      </w:r>
      <w:r w:rsidRPr="00582D62">
        <w:rPr>
          <w:rFonts w:ascii="Arial" w:hAnsi="Arial" w:cs="Arial"/>
        </w:rPr>
        <w:t xml:space="preserve">conceptos como la </w:t>
      </w:r>
      <w:r w:rsidRPr="00582D62">
        <w:rPr>
          <w:rFonts w:ascii="Arial" w:hAnsi="Arial" w:cs="Arial"/>
          <w:bCs/>
        </w:rPr>
        <w:t>proyección cilíndrica</w:t>
      </w:r>
      <w:r w:rsidRPr="00582D62">
        <w:rPr>
          <w:rFonts w:ascii="Arial" w:hAnsi="Arial" w:cs="Arial"/>
        </w:rPr>
        <w:t xml:space="preserve">, la </w:t>
      </w:r>
      <w:r w:rsidRPr="00582D62">
        <w:rPr>
          <w:rFonts w:ascii="Arial" w:hAnsi="Arial" w:cs="Arial"/>
          <w:bCs/>
        </w:rPr>
        <w:t>escala métrica</w:t>
      </w:r>
      <w:r w:rsidRPr="00582D62">
        <w:rPr>
          <w:rFonts w:ascii="Arial" w:hAnsi="Arial" w:cs="Arial"/>
        </w:rPr>
        <w:t xml:space="preserve"> y la </w:t>
      </w:r>
      <w:r w:rsidRPr="00582D62">
        <w:rPr>
          <w:rFonts w:ascii="Arial" w:hAnsi="Arial" w:cs="Arial"/>
          <w:bCs/>
        </w:rPr>
        <w:t>precisión geodésica</w:t>
      </w:r>
      <w:r w:rsidRPr="00582D62">
        <w:rPr>
          <w:rFonts w:ascii="Arial" w:hAnsi="Arial" w:cs="Arial"/>
        </w:rPr>
        <w:t xml:space="preserve"> se explican basándose en la interacción de la geometría con el territorio, a partir de mapas</w:t>
      </w:r>
      <w:r w:rsidRPr="003F7C76">
        <w:rPr>
          <w:rFonts w:ascii="Arial" w:hAnsi="Arial" w:cs="Arial"/>
        </w:rPr>
        <w:t xml:space="preserve"> y planos desarrollados de forma sofisticada. Sin embargo, todos ellos son fruto del desarrollo tecnológico de métodos diseñados hace centurias como la agrimensura, el uso de la brújula o la triangulación, que sirvieron de base al descubrimiento de las primeras leyes relacionadas con la representación de la Tierra.</w:t>
      </w:r>
    </w:p>
    <w:p w:rsidR="00235BA0" w:rsidRPr="00235BA0" w:rsidRDefault="00235BA0" w:rsidP="00235BA0">
      <w:pPr>
        <w:pStyle w:val="NormalWeb"/>
        <w:spacing w:after="200" w:afterAutospacing="0" w:line="276" w:lineRule="auto"/>
        <w:jc w:val="both"/>
        <w:rPr>
          <w:rFonts w:ascii="Arial" w:hAnsi="Arial" w:cs="Arial"/>
          <w:b/>
          <w:bCs/>
        </w:rPr>
      </w:pPr>
      <w:r w:rsidRPr="00DC7A9A">
        <w:rPr>
          <w:rFonts w:ascii="Arial" w:hAnsi="Arial" w:cs="Arial"/>
        </w:rPr>
        <w:t xml:space="preserve">Cabe mencionar al </w:t>
      </w:r>
      <w:r w:rsidRPr="00DC7A9A">
        <w:rPr>
          <w:rFonts w:ascii="Arial" w:hAnsi="Arial" w:cs="Arial"/>
        </w:rPr>
        <w:t xml:space="preserve">geógrafo y cartógrafo flamenco </w:t>
      </w:r>
      <w:r w:rsidRPr="00DC7A9A">
        <w:rPr>
          <w:rFonts w:ascii="Arial" w:hAnsi="Arial" w:cs="Arial"/>
          <w:bCs/>
        </w:rPr>
        <w:t>Gerardus Mercator</w:t>
      </w:r>
      <w:r w:rsidRPr="00DC7A9A">
        <w:rPr>
          <w:rFonts w:ascii="Arial" w:hAnsi="Arial" w:cs="Arial"/>
          <w:b/>
          <w:bCs/>
        </w:rPr>
        <w:t xml:space="preserve"> </w:t>
      </w:r>
      <w:r w:rsidRPr="00DC7A9A">
        <w:rPr>
          <w:rFonts w:ascii="Arial" w:hAnsi="Arial" w:cs="Arial"/>
          <w:b/>
          <w:bCs/>
        </w:rPr>
        <w:t xml:space="preserve">que </w:t>
      </w:r>
      <w:r w:rsidRPr="00DC7A9A">
        <w:rPr>
          <w:rFonts w:ascii="Arial" w:hAnsi="Arial" w:cs="Arial"/>
        </w:rPr>
        <w:t xml:space="preserve">ideó la </w:t>
      </w:r>
      <w:r w:rsidRPr="00DC7A9A">
        <w:rPr>
          <w:rFonts w:ascii="Arial" w:hAnsi="Arial" w:cs="Arial"/>
        </w:rPr>
        <w:t xml:space="preserve">proyección de </w:t>
      </w:r>
      <w:r w:rsidRPr="00DC7A9A">
        <w:rPr>
          <w:rFonts w:ascii="Arial" w:hAnsi="Arial" w:cs="Arial"/>
          <w:b/>
          <w:bCs/>
        </w:rPr>
        <w:t>Mercator</w:t>
      </w:r>
      <w:r w:rsidRPr="00DC7A9A">
        <w:rPr>
          <w:rFonts w:ascii="Arial" w:hAnsi="Arial" w:cs="Arial"/>
          <w:b/>
          <w:bCs/>
        </w:rPr>
        <w:t xml:space="preserve"> (</w:t>
      </w:r>
      <w:r w:rsidRPr="00DC7A9A">
        <w:rPr>
          <w:rFonts w:ascii="Arial" w:hAnsi="Arial" w:cs="Arial"/>
          <w:b/>
          <w:bCs/>
        </w:rPr>
        <w:t>1569</w:t>
      </w:r>
      <w:r w:rsidRPr="00DC7A9A">
        <w:rPr>
          <w:rFonts w:ascii="Arial" w:hAnsi="Arial" w:cs="Arial"/>
          <w:bCs/>
        </w:rPr>
        <w:t>)</w:t>
      </w:r>
      <w:r w:rsidR="00DC7A9A" w:rsidRPr="00DC7A9A">
        <w:rPr>
          <w:rFonts w:ascii="Arial" w:hAnsi="Arial" w:cs="Arial"/>
          <w:bCs/>
        </w:rPr>
        <w:t>. Se trata de un mapa</w:t>
      </w:r>
      <w:r w:rsidR="00DC7A9A" w:rsidRPr="00DC7A9A">
        <w:rPr>
          <w:rFonts w:ascii="Arial" w:hAnsi="Arial" w:cs="Arial"/>
          <w:b/>
          <w:bCs/>
        </w:rPr>
        <w:t xml:space="preserve"> </w:t>
      </w:r>
      <w:r w:rsidRPr="00DC7A9A">
        <w:rPr>
          <w:rFonts w:ascii="Arial" w:hAnsi="Arial" w:cs="Arial"/>
        </w:rPr>
        <w:t>donde los meridianos son líneas verticales paralelas y los paralelos son líneas horizontales cuya distancia aumenta hacia los polos para preservar la proporcionalidad de las formas, sacrificando la escala de las superficies.</w:t>
      </w:r>
      <w:r w:rsidR="00DC7A9A">
        <w:rPr>
          <w:rFonts w:ascii="Arial" w:hAnsi="Arial" w:cs="Arial"/>
          <w:b/>
          <w:bCs/>
        </w:rPr>
        <w:t xml:space="preserve"> </w:t>
      </w:r>
      <w:r w:rsidRPr="00235BA0">
        <w:rPr>
          <w:rFonts w:ascii="Arial" w:hAnsi="Arial" w:cs="Arial"/>
        </w:rPr>
        <w:t>M</w:t>
      </w:r>
      <w:r w:rsidRPr="00235BA0">
        <w:rPr>
          <w:rFonts w:ascii="Arial" w:hAnsi="Arial" w:cs="Arial"/>
        </w:rPr>
        <w:t xml:space="preserve">antiene la fidelidad de los </w:t>
      </w:r>
      <w:r w:rsidRPr="00235BA0">
        <w:rPr>
          <w:rFonts w:ascii="Arial" w:hAnsi="Arial" w:cs="Arial"/>
          <w:b/>
          <w:bCs/>
        </w:rPr>
        <w:t>ángulos</w:t>
      </w:r>
      <w:r w:rsidRPr="00235BA0">
        <w:rPr>
          <w:rFonts w:ascii="Arial" w:hAnsi="Arial" w:cs="Arial"/>
        </w:rPr>
        <w:t xml:space="preserve"> y las formas de los contornos pequeños</w:t>
      </w:r>
      <w:r w:rsidRPr="00235BA0">
        <w:rPr>
          <w:rFonts w:ascii="Arial" w:hAnsi="Arial" w:cs="Arial"/>
        </w:rPr>
        <w:t xml:space="preserve">, siendo </w:t>
      </w:r>
      <w:r w:rsidRPr="00235BA0">
        <w:rPr>
          <w:rFonts w:ascii="Arial" w:hAnsi="Arial" w:cs="Arial"/>
        </w:rPr>
        <w:t xml:space="preserve">las líneas de rumbo </w:t>
      </w:r>
      <w:r w:rsidRPr="00235BA0">
        <w:rPr>
          <w:rFonts w:ascii="Arial" w:hAnsi="Arial" w:cs="Arial"/>
        </w:rPr>
        <w:t>rectas</w:t>
      </w:r>
      <w:r w:rsidRPr="00235BA0">
        <w:rPr>
          <w:rFonts w:ascii="Arial" w:hAnsi="Arial" w:cs="Arial"/>
        </w:rPr>
        <w:t>, lo que permitía a los marinos navegar fijando un rumbo sencillo con la brújula.</w:t>
      </w:r>
    </w:p>
    <w:p w:rsidR="003F7C76" w:rsidRPr="00582D62" w:rsidRDefault="00DC7A9A" w:rsidP="003F7C76">
      <w:pPr>
        <w:pStyle w:val="NormalWeb"/>
        <w:spacing w:after="200" w:afterAutospacing="0" w:line="276" w:lineRule="auto"/>
        <w:jc w:val="both"/>
        <w:rPr>
          <w:rFonts w:ascii="Arial" w:hAnsi="Arial" w:cs="Arial"/>
        </w:rPr>
      </w:pPr>
      <w:r>
        <w:rPr>
          <w:rFonts w:ascii="Arial" w:hAnsi="Arial" w:cs="Arial"/>
        </w:rPr>
        <w:t>Por otra parte</w:t>
      </w:r>
      <w:r w:rsidR="003F7C76" w:rsidRPr="003F7C76">
        <w:rPr>
          <w:rFonts w:ascii="Arial" w:hAnsi="Arial" w:cs="Arial"/>
        </w:rPr>
        <w:t xml:space="preserve">, es imprescindible </w:t>
      </w:r>
      <w:r w:rsidR="003F7C76" w:rsidRPr="00582D62">
        <w:rPr>
          <w:rFonts w:ascii="Arial" w:hAnsi="Arial" w:cs="Arial"/>
        </w:rPr>
        <w:t xml:space="preserve">conocer la </w:t>
      </w:r>
      <w:r w:rsidR="003F7C76" w:rsidRPr="00582D62">
        <w:rPr>
          <w:rFonts w:ascii="Arial" w:hAnsi="Arial" w:cs="Arial"/>
          <w:bCs/>
        </w:rPr>
        <w:t>esfericidad terrestre</w:t>
      </w:r>
      <w:r w:rsidR="003F7C76" w:rsidRPr="00582D62">
        <w:rPr>
          <w:rFonts w:ascii="Arial" w:hAnsi="Arial" w:cs="Arial"/>
        </w:rPr>
        <w:t xml:space="preserve"> como el desafío principal de nuestro sistema de representación, responsable de las distorsiones en el plano. Una forma de estudiar este reto es utilizando piezas centenarias presentes en los institutos históricos, como los </w:t>
      </w:r>
      <w:r w:rsidR="003F7C76" w:rsidRPr="00582D62">
        <w:rPr>
          <w:rFonts w:ascii="Arial" w:hAnsi="Arial" w:cs="Arial"/>
          <w:bCs/>
        </w:rPr>
        <w:t>globos terráqueos de relieve</w:t>
      </w:r>
      <w:r w:rsidR="003F7C76" w:rsidRPr="00582D62">
        <w:rPr>
          <w:rFonts w:ascii="Arial" w:hAnsi="Arial" w:cs="Arial"/>
        </w:rPr>
        <w:t xml:space="preserve"> o las esferas armilares, que permitían comprender la mecánica celeste y su reflejo en el mapa.</w:t>
      </w:r>
    </w:p>
    <w:p w:rsidR="003F7C76" w:rsidRPr="003F7C76" w:rsidRDefault="003F7C76" w:rsidP="003F7C76">
      <w:pPr>
        <w:pStyle w:val="NormalWeb"/>
        <w:spacing w:after="200" w:afterAutospacing="0" w:line="276" w:lineRule="auto"/>
        <w:jc w:val="both"/>
        <w:rPr>
          <w:rFonts w:ascii="Arial" w:hAnsi="Arial" w:cs="Arial"/>
        </w:rPr>
      </w:pPr>
      <w:r w:rsidRPr="00582D62">
        <w:rPr>
          <w:rFonts w:ascii="Arial" w:hAnsi="Arial" w:cs="Arial"/>
        </w:rPr>
        <w:t xml:space="preserve">La </w:t>
      </w:r>
      <w:r w:rsidRPr="00582D62">
        <w:rPr>
          <w:rFonts w:ascii="Arial" w:hAnsi="Arial" w:cs="Arial"/>
          <w:b/>
          <w:bCs/>
        </w:rPr>
        <w:t>brújula</w:t>
      </w:r>
      <w:r w:rsidRPr="00582D62">
        <w:rPr>
          <w:rFonts w:ascii="Arial" w:hAnsi="Arial" w:cs="Arial"/>
          <w:b/>
        </w:rPr>
        <w:t xml:space="preserve"> </w:t>
      </w:r>
      <w:r w:rsidRPr="00582D62">
        <w:rPr>
          <w:rFonts w:ascii="Arial" w:hAnsi="Arial" w:cs="Arial"/>
        </w:rPr>
        <w:t>es uno de los dispositivos ancestrales que condujo al desarrollo de la navegación</w:t>
      </w:r>
      <w:r w:rsidRPr="003F7C76">
        <w:rPr>
          <w:rFonts w:ascii="Arial" w:hAnsi="Arial" w:cs="Arial"/>
        </w:rPr>
        <w:t xml:space="preserve"> precisa. Se trata de un instrumento magnetizado que permite la orientación median</w:t>
      </w:r>
      <w:r w:rsidR="00582D62">
        <w:rPr>
          <w:rFonts w:ascii="Arial" w:hAnsi="Arial" w:cs="Arial"/>
        </w:rPr>
        <w:t>te el campo magnético terrestre,</w:t>
      </w:r>
      <w:r w:rsidRPr="003F7C76">
        <w:rPr>
          <w:rFonts w:ascii="Arial" w:hAnsi="Arial" w:cs="Arial"/>
        </w:rPr>
        <w:t xml:space="preserve"> aunque sus orígenes se remontan a la China antigua, fue el perfeccionamiento de su declinación lo que permitió a los cartógrafos del Renacimiento trazar los primeros portulanos fiables sobre pergamino.</w:t>
      </w:r>
    </w:p>
    <w:p w:rsidR="003F7C76" w:rsidRPr="003F7C76" w:rsidRDefault="003F7C76" w:rsidP="003F7C76">
      <w:pPr>
        <w:pStyle w:val="NormalWeb"/>
        <w:spacing w:after="200" w:afterAutospacing="0" w:line="276" w:lineRule="auto"/>
        <w:jc w:val="both"/>
        <w:rPr>
          <w:rFonts w:ascii="Arial" w:hAnsi="Arial" w:cs="Arial"/>
        </w:rPr>
      </w:pPr>
      <w:r w:rsidRPr="003F7C76">
        <w:rPr>
          <w:rFonts w:ascii="Arial" w:hAnsi="Arial" w:cs="Arial"/>
        </w:rPr>
        <w:t xml:space="preserve">Respecto a los soportes, se acepta como primer gran hito el uso del </w:t>
      </w:r>
      <w:r w:rsidRPr="003F7C76">
        <w:rPr>
          <w:rFonts w:ascii="Arial" w:hAnsi="Arial" w:cs="Arial"/>
          <w:b/>
          <w:bCs/>
        </w:rPr>
        <w:t>papiro y el pergamino</w:t>
      </w:r>
      <w:r w:rsidRPr="003F7C76">
        <w:rPr>
          <w:rFonts w:ascii="Arial" w:hAnsi="Arial" w:cs="Arial"/>
        </w:rPr>
        <w:t xml:space="preserve">, pero fue la invención del papel y, posteriormente, la </w:t>
      </w:r>
      <w:r w:rsidRPr="003F7C76">
        <w:rPr>
          <w:rFonts w:ascii="Arial" w:hAnsi="Arial" w:cs="Arial"/>
          <w:b/>
          <w:bCs/>
        </w:rPr>
        <w:t>litografía</w:t>
      </w:r>
      <w:r w:rsidRPr="003F7C76">
        <w:rPr>
          <w:rFonts w:ascii="Arial" w:hAnsi="Arial" w:cs="Arial"/>
        </w:rPr>
        <w:t xml:space="preserve"> en el siglo XVIII por Alois Senefelder, lo que revolucionó la producción de mapas. Por su capacidad para reproducir detalles minúsculos mediante la repulsión química entre agua y grasa, la litografía permitió que los mapas dejaran de ser objetos de lujo para convertirse en herramientas técnicas de precisión, cambiando la textura y la química de las tintas utilizadas.</w:t>
      </w:r>
    </w:p>
    <w:p w:rsidR="003F7C76" w:rsidRPr="00582D62" w:rsidRDefault="003F7C76" w:rsidP="003F7C76">
      <w:pPr>
        <w:pStyle w:val="NormalWeb"/>
        <w:spacing w:after="200" w:afterAutospacing="0" w:line="276" w:lineRule="auto"/>
        <w:jc w:val="both"/>
        <w:rPr>
          <w:rFonts w:ascii="Arial" w:hAnsi="Arial" w:cs="Arial"/>
        </w:rPr>
      </w:pPr>
      <w:r w:rsidRPr="003F7C76">
        <w:rPr>
          <w:rFonts w:ascii="Arial" w:hAnsi="Arial" w:cs="Arial"/>
        </w:rPr>
        <w:lastRenderedPageBreak/>
        <w:t xml:space="preserve">La invención </w:t>
      </w:r>
      <w:r w:rsidRPr="00582D62">
        <w:rPr>
          <w:rFonts w:ascii="Arial" w:hAnsi="Arial" w:cs="Arial"/>
        </w:rPr>
        <w:t xml:space="preserve">del </w:t>
      </w:r>
      <w:r w:rsidRPr="00582D62">
        <w:rPr>
          <w:rFonts w:ascii="Arial" w:hAnsi="Arial" w:cs="Arial"/>
          <w:b/>
          <w:bCs/>
        </w:rPr>
        <w:t>teodolito</w:t>
      </w:r>
      <w:r w:rsidRPr="00582D62">
        <w:rPr>
          <w:rFonts w:ascii="Arial" w:hAnsi="Arial" w:cs="Arial"/>
        </w:rPr>
        <w:t xml:space="preserve"> se le atribuye, en sus formas primigenias, a Leonard Digges en el siglo XVI, permitiendo medir ángulos horizontales y verticales con precisión. Varias décadas más tarde, el desarrollo de la </w:t>
      </w:r>
      <w:r w:rsidRPr="00582D62">
        <w:rPr>
          <w:rFonts w:ascii="Arial" w:hAnsi="Arial" w:cs="Arial"/>
          <w:bCs/>
        </w:rPr>
        <w:t>lente de acromática</w:t>
      </w:r>
      <w:r w:rsidRPr="00582D62">
        <w:rPr>
          <w:rFonts w:ascii="Arial" w:hAnsi="Arial" w:cs="Arial"/>
        </w:rPr>
        <w:t xml:space="preserve"> permitió mejorar notablemente los instrumentos de observación, lo que llevó a los geógrafos a realizar mediciones sobre el terreno tan exactas que dieron lugar a los grande</w:t>
      </w:r>
      <w:r w:rsidR="00582D62">
        <w:rPr>
          <w:rFonts w:ascii="Arial" w:hAnsi="Arial" w:cs="Arial"/>
        </w:rPr>
        <w:t>s Mapas Topográficos Nacionales,</w:t>
      </w:r>
      <w:r w:rsidRPr="00582D62">
        <w:rPr>
          <w:rFonts w:ascii="Arial" w:hAnsi="Arial" w:cs="Arial"/>
        </w:rPr>
        <w:t xml:space="preserve"> de ahí que este periodo se considere el padre de la geodesia moderna.</w:t>
      </w:r>
    </w:p>
    <w:p w:rsidR="003F7C76" w:rsidRDefault="003F7C76" w:rsidP="003F7C76">
      <w:pPr>
        <w:pStyle w:val="NormalWeb"/>
        <w:spacing w:after="200" w:afterAutospacing="0" w:line="276" w:lineRule="auto"/>
        <w:jc w:val="both"/>
        <w:rPr>
          <w:rFonts w:ascii="Arial" w:hAnsi="Arial" w:cs="Arial"/>
        </w:rPr>
      </w:pPr>
      <w:r w:rsidRPr="003F7C76">
        <w:rPr>
          <w:rFonts w:ascii="Arial" w:hAnsi="Arial" w:cs="Arial"/>
        </w:rPr>
        <w:t xml:space="preserve">Desde que </w:t>
      </w:r>
      <w:r w:rsidRPr="00DC7A9A">
        <w:rPr>
          <w:rFonts w:ascii="Arial" w:hAnsi="Arial" w:cs="Arial"/>
          <w:bCs/>
        </w:rPr>
        <w:t>Gerardus Mercator</w:t>
      </w:r>
      <w:r w:rsidRPr="00DC7A9A">
        <w:rPr>
          <w:rFonts w:ascii="Arial" w:hAnsi="Arial" w:cs="Arial"/>
        </w:rPr>
        <w:t xml:space="preserve"> revolucionara</w:t>
      </w:r>
      <w:r w:rsidRPr="003F7C76">
        <w:rPr>
          <w:rFonts w:ascii="Arial" w:hAnsi="Arial" w:cs="Arial"/>
        </w:rPr>
        <w:t xml:space="preserve"> la forma de proyectar el mundo y los científicos del siglo XVIII determinaran la forma exacta del elipsoide terrestre, la cartografía perseguía representar la realidad física con rigor matemático. Lo consiguió el desarrollo de la </w:t>
      </w:r>
      <w:r w:rsidRPr="003F7C76">
        <w:rPr>
          <w:rFonts w:ascii="Arial" w:hAnsi="Arial" w:cs="Arial"/>
          <w:b/>
          <w:bCs/>
        </w:rPr>
        <w:t>química industrial</w:t>
      </w:r>
      <w:r w:rsidRPr="003F7C76">
        <w:rPr>
          <w:rFonts w:ascii="Arial" w:hAnsi="Arial" w:cs="Arial"/>
        </w:rPr>
        <w:t xml:space="preserve"> en el siglo XIX, que permitió la creación de tintas sintéticas estables y papeles de pulpa de madera, proporcionando las herramientas esenciales para explorar y delimitar el mundo con una fidelidad técnica que hoy es la base de nuestra</w:t>
      </w:r>
      <w:r w:rsidR="00582D62">
        <w:rPr>
          <w:rFonts w:ascii="Arial" w:hAnsi="Arial" w:cs="Arial"/>
        </w:rPr>
        <w:t xml:space="preserve"> herencia científico-histórica.</w:t>
      </w:r>
    </w:p>
    <w:p w:rsidR="00034486" w:rsidRPr="00034486" w:rsidRDefault="00034486" w:rsidP="00034486">
      <w:pPr>
        <w:suppressAutoHyphens/>
        <w:jc w:val="both"/>
        <w:rPr>
          <w:rFonts w:ascii="Arial" w:hAnsi="Arial"/>
          <w:b/>
          <w:sz w:val="24"/>
          <w:szCs w:val="24"/>
          <w:lang w:val="es-ES_tradnl"/>
        </w:rPr>
      </w:pPr>
      <w:r w:rsidRPr="00034486">
        <w:rPr>
          <w:rFonts w:ascii="Arial" w:hAnsi="Arial"/>
          <w:b/>
          <w:sz w:val="24"/>
          <w:szCs w:val="24"/>
          <w:lang w:val="es-ES_tradnl"/>
        </w:rPr>
        <w:t>5. DESARROLLO DE LA PROPUESTA</w:t>
      </w:r>
    </w:p>
    <w:p w:rsidR="00180549" w:rsidRPr="00582D62" w:rsidRDefault="00180549" w:rsidP="000132C7">
      <w:pPr>
        <w:pStyle w:val="NormalWeb"/>
        <w:spacing w:before="0" w:beforeAutospacing="0" w:line="276" w:lineRule="auto"/>
        <w:jc w:val="both"/>
        <w:rPr>
          <w:rFonts w:ascii="Arial" w:hAnsi="Arial" w:cs="Arial"/>
          <w:color w:val="000000" w:themeColor="text1"/>
        </w:rPr>
      </w:pPr>
      <w:r w:rsidRPr="00582D62">
        <w:rPr>
          <w:rFonts w:ascii="Arial" w:hAnsi="Arial" w:cs="Arial"/>
          <w:color w:val="000000" w:themeColor="text1"/>
        </w:rPr>
        <w:t xml:space="preserve">Esta investigación surge por el compromiso de seguir poniendo en valor el patrimonio científico-histórico del IES “Pedro Espinosa” a partir no solo de los trabajos que se realizan en clase sino a través del </w:t>
      </w:r>
      <w:r w:rsidRPr="00582D62">
        <w:rPr>
          <w:rFonts w:ascii="Arial" w:hAnsi="Arial" w:cs="Arial"/>
          <w:bCs/>
          <w:color w:val="000000" w:themeColor="text1"/>
        </w:rPr>
        <w:t>Proyecto</w:t>
      </w:r>
      <w:r w:rsidRPr="00582D62">
        <w:rPr>
          <w:rFonts w:ascii="Arial" w:hAnsi="Arial" w:cs="Arial"/>
          <w:b/>
          <w:bCs/>
          <w:color w:val="000000" w:themeColor="text1"/>
        </w:rPr>
        <w:t xml:space="preserve"> </w:t>
      </w:r>
      <w:r w:rsidRPr="00582D62">
        <w:rPr>
          <w:rFonts w:ascii="Arial" w:hAnsi="Arial" w:cs="Arial"/>
          <w:b/>
          <w:bCs/>
          <w:i/>
          <w:color w:val="000000" w:themeColor="text1"/>
        </w:rPr>
        <w:t>MUVIPA</w:t>
      </w:r>
      <w:r w:rsidRPr="00582D62">
        <w:rPr>
          <w:rFonts w:ascii="Arial" w:hAnsi="Arial" w:cs="Arial"/>
          <w:color w:val="000000" w:themeColor="text1"/>
        </w:rPr>
        <w:t xml:space="preserve">, endémico de nuestro instituto y enfocado a nuestro patrimonio, y al </w:t>
      </w:r>
      <w:r w:rsidRPr="00582D62">
        <w:rPr>
          <w:rFonts w:ascii="Arial" w:hAnsi="Arial" w:cs="Arial"/>
          <w:bCs/>
          <w:color w:val="000000" w:themeColor="text1"/>
        </w:rPr>
        <w:t>Programa</w:t>
      </w:r>
      <w:r w:rsidRPr="00582D62">
        <w:rPr>
          <w:rFonts w:ascii="Arial" w:hAnsi="Arial" w:cs="Arial"/>
          <w:b/>
          <w:bCs/>
          <w:color w:val="000000" w:themeColor="text1"/>
        </w:rPr>
        <w:t xml:space="preserve"> </w:t>
      </w:r>
      <w:r w:rsidR="00582D62" w:rsidRPr="00582D62">
        <w:rPr>
          <w:rFonts w:ascii="Arial" w:hAnsi="Arial" w:cs="Arial"/>
          <w:b/>
          <w:bCs/>
          <w:i/>
          <w:color w:val="000000" w:themeColor="text1"/>
        </w:rPr>
        <w:t>Vivir y Sentir el Patrimonio</w:t>
      </w:r>
      <w:r w:rsidRPr="00582D62">
        <w:rPr>
          <w:rFonts w:ascii="Arial" w:hAnsi="Arial" w:cs="Arial"/>
          <w:color w:val="000000" w:themeColor="text1"/>
        </w:rPr>
        <w:t>, aprobado por la Junta</w:t>
      </w:r>
      <w:r w:rsidR="00582D62" w:rsidRPr="00582D62">
        <w:rPr>
          <w:rFonts w:ascii="Arial" w:hAnsi="Arial" w:cs="Arial"/>
          <w:color w:val="000000" w:themeColor="text1"/>
        </w:rPr>
        <w:t xml:space="preserve"> de Andalucía para el curso 2025/2026</w:t>
      </w:r>
      <w:r w:rsidRPr="00582D62">
        <w:rPr>
          <w:rFonts w:ascii="Arial" w:hAnsi="Arial" w:cs="Arial"/>
          <w:color w:val="000000" w:themeColor="text1"/>
        </w:rPr>
        <w:t>, en el que participa alumnado de la ESO</w:t>
      </w:r>
      <w:r w:rsidR="00582D62" w:rsidRPr="00582D62">
        <w:rPr>
          <w:rFonts w:ascii="Arial" w:hAnsi="Arial" w:cs="Arial"/>
          <w:color w:val="000000" w:themeColor="text1"/>
        </w:rPr>
        <w:t xml:space="preserve"> y Bachillerato</w:t>
      </w:r>
      <w:r w:rsidRPr="00582D62">
        <w:rPr>
          <w:rFonts w:ascii="Arial" w:hAnsi="Arial" w:cs="Arial"/>
          <w:color w:val="000000" w:themeColor="text1"/>
        </w:rPr>
        <w:t>.</w:t>
      </w:r>
    </w:p>
    <w:p w:rsidR="00180549" w:rsidRPr="00582D62" w:rsidRDefault="00180549" w:rsidP="000132C7">
      <w:pPr>
        <w:pStyle w:val="NormalWeb"/>
        <w:spacing w:before="0" w:beforeAutospacing="0" w:line="276" w:lineRule="auto"/>
        <w:jc w:val="both"/>
        <w:rPr>
          <w:rFonts w:ascii="Arial" w:hAnsi="Arial" w:cs="Arial"/>
          <w:color w:val="000000" w:themeColor="text1"/>
        </w:rPr>
      </w:pPr>
      <w:r w:rsidRPr="00582D62">
        <w:rPr>
          <w:rFonts w:ascii="Arial" w:hAnsi="Arial" w:cs="Arial"/>
          <w:color w:val="000000" w:themeColor="text1"/>
        </w:rPr>
        <w:t xml:space="preserve">Para celebrar la importancia de la evolución tecnológica y de materiales, la propuesta investigadora se focalizó en los </w:t>
      </w:r>
      <w:r w:rsidRPr="00582D62">
        <w:rPr>
          <w:rFonts w:ascii="Arial" w:hAnsi="Arial" w:cs="Arial"/>
          <w:bCs/>
          <w:color w:val="000000" w:themeColor="text1"/>
        </w:rPr>
        <w:t>mapas y documentos cartográficos</w:t>
      </w:r>
      <w:r w:rsidRPr="00582D62">
        <w:rPr>
          <w:rFonts w:ascii="Arial" w:hAnsi="Arial" w:cs="Arial"/>
          <w:color w:val="000000" w:themeColor="text1"/>
        </w:rPr>
        <w:t>, tan imprescindibles en la actua</w:t>
      </w:r>
      <w:r w:rsidR="00582D62" w:rsidRPr="00582D62">
        <w:rPr>
          <w:rFonts w:ascii="Arial" w:hAnsi="Arial" w:cs="Arial"/>
          <w:color w:val="000000" w:themeColor="text1"/>
        </w:rPr>
        <w:t>lidad por sus aplicaciones no só</w:t>
      </w:r>
      <w:r w:rsidRPr="00582D62">
        <w:rPr>
          <w:rFonts w:ascii="Arial" w:hAnsi="Arial" w:cs="Arial"/>
          <w:color w:val="000000" w:themeColor="text1"/>
        </w:rPr>
        <w:t xml:space="preserve">lo geográficas, sino también por la ciencia de materiales </w:t>
      </w:r>
      <w:r w:rsidR="00582D62" w:rsidRPr="00582D62">
        <w:rPr>
          <w:rFonts w:ascii="Arial" w:hAnsi="Arial" w:cs="Arial"/>
          <w:color w:val="000000" w:themeColor="text1"/>
        </w:rPr>
        <w:t>y la astronomía</w:t>
      </w:r>
      <w:r w:rsidRPr="00582D62">
        <w:rPr>
          <w:rFonts w:ascii="Arial" w:hAnsi="Arial" w:cs="Arial"/>
          <w:color w:val="000000" w:themeColor="text1"/>
        </w:rPr>
        <w:t xml:space="preserve">. Como nuestra herencia científica data de finales del siglo XIX y principios del siglo XX, el estudio se ha basado en la detección de la </w:t>
      </w:r>
      <w:r w:rsidRPr="00582D62">
        <w:rPr>
          <w:rFonts w:ascii="Arial" w:hAnsi="Arial" w:cs="Arial"/>
          <w:b/>
          <w:bCs/>
          <w:color w:val="000000" w:themeColor="text1"/>
        </w:rPr>
        <w:t xml:space="preserve">cartografía </w:t>
      </w:r>
      <w:r w:rsidR="00582D62" w:rsidRPr="00582D62">
        <w:rPr>
          <w:rFonts w:ascii="Arial" w:hAnsi="Arial" w:cs="Arial"/>
          <w:b/>
          <w:bCs/>
          <w:color w:val="000000" w:themeColor="text1"/>
        </w:rPr>
        <w:t>centenaria</w:t>
      </w:r>
      <w:r w:rsidRPr="00582D62">
        <w:rPr>
          <w:rFonts w:ascii="Arial" w:hAnsi="Arial" w:cs="Arial"/>
          <w:b/>
          <w:bCs/>
          <w:color w:val="000000" w:themeColor="text1"/>
        </w:rPr>
        <w:t xml:space="preserve"> </w:t>
      </w:r>
      <w:r w:rsidRPr="00582D62">
        <w:rPr>
          <w:rFonts w:ascii="Arial" w:hAnsi="Arial" w:cs="Arial"/>
          <w:color w:val="000000" w:themeColor="text1"/>
        </w:rPr>
        <w:t>que alberga el IES “Pedro Espinosa”.</w:t>
      </w:r>
    </w:p>
    <w:p w:rsidR="000A01F9" w:rsidRPr="00DC7A9A" w:rsidRDefault="00180549" w:rsidP="000132C7">
      <w:pPr>
        <w:pStyle w:val="NormalWeb"/>
        <w:spacing w:before="0" w:beforeAutospacing="0" w:line="276" w:lineRule="auto"/>
        <w:jc w:val="both"/>
        <w:rPr>
          <w:rFonts w:ascii="Arial" w:hAnsi="Arial" w:cs="Arial"/>
          <w:color w:val="000000" w:themeColor="text1"/>
        </w:rPr>
      </w:pPr>
      <w:r w:rsidRPr="00DC7A9A">
        <w:rPr>
          <w:rFonts w:ascii="Arial" w:hAnsi="Arial" w:cs="Arial"/>
          <w:color w:val="000000" w:themeColor="text1"/>
        </w:rPr>
        <w:t>Se inició con el estudio</w:t>
      </w:r>
      <w:r w:rsidR="00582D62" w:rsidRPr="00DC7A9A">
        <w:rPr>
          <w:rFonts w:ascii="Arial" w:hAnsi="Arial" w:cs="Arial"/>
          <w:color w:val="000000" w:themeColor="text1"/>
        </w:rPr>
        <w:t xml:space="preserve"> de la</w:t>
      </w:r>
      <w:r w:rsidRPr="00DC7A9A">
        <w:rPr>
          <w:rFonts w:ascii="Arial" w:hAnsi="Arial" w:cs="Arial"/>
          <w:color w:val="000000" w:themeColor="text1"/>
        </w:rPr>
        <w:t xml:space="preserve"> composición </w:t>
      </w:r>
      <w:r w:rsidR="00582D62" w:rsidRPr="00DC7A9A">
        <w:rPr>
          <w:rFonts w:ascii="Arial" w:hAnsi="Arial" w:cs="Arial"/>
          <w:color w:val="000000" w:themeColor="text1"/>
        </w:rPr>
        <w:t>química y los materiales de</w:t>
      </w:r>
      <w:r w:rsidR="000A01F9" w:rsidRPr="00DC7A9A">
        <w:rPr>
          <w:rFonts w:ascii="Arial" w:hAnsi="Arial" w:cs="Arial"/>
          <w:color w:val="000000" w:themeColor="text1"/>
        </w:rPr>
        <w:t xml:space="preserve"> nuestra cartoteca, que data</w:t>
      </w:r>
      <w:r w:rsidRPr="00DC7A9A">
        <w:rPr>
          <w:rFonts w:ascii="Arial" w:hAnsi="Arial" w:cs="Arial"/>
          <w:color w:val="000000" w:themeColor="text1"/>
        </w:rPr>
        <w:t xml:space="preserve"> del último cuarto del siglo XIX</w:t>
      </w:r>
      <w:r w:rsidR="000A01F9" w:rsidRPr="00DC7A9A">
        <w:rPr>
          <w:rFonts w:ascii="Arial" w:hAnsi="Arial" w:cs="Arial"/>
          <w:color w:val="000000" w:themeColor="text1"/>
        </w:rPr>
        <w:t xml:space="preserve"> y principios del siglo XX</w:t>
      </w:r>
      <w:r w:rsidRPr="00DC7A9A">
        <w:rPr>
          <w:rFonts w:ascii="Arial" w:hAnsi="Arial" w:cs="Arial"/>
          <w:color w:val="000000" w:themeColor="text1"/>
        </w:rPr>
        <w:t xml:space="preserve">. </w:t>
      </w:r>
    </w:p>
    <w:p w:rsidR="00F202CE" w:rsidRPr="00F202CE" w:rsidRDefault="00F202CE" w:rsidP="000614CB">
      <w:pPr>
        <w:pStyle w:val="NormalWeb"/>
        <w:spacing w:before="0" w:beforeAutospacing="0" w:line="276" w:lineRule="auto"/>
        <w:jc w:val="both"/>
        <w:rPr>
          <w:rFonts w:ascii="Arial" w:hAnsi="Arial" w:cs="Arial"/>
        </w:rPr>
      </w:pPr>
      <w:r w:rsidRPr="00F202CE">
        <w:rPr>
          <w:rFonts w:ascii="Arial" w:hAnsi="Arial" w:cs="Arial"/>
        </w:rPr>
        <w:t xml:space="preserve">Durante el siglo XIX y principios del XX, las casas cartográficas de prestigio como Justus Perthes, Freytag-Berndt y el Instituto Geográfico Gaebler perfeccionaron el uso de pigmentos derivados de la incipiente industria química. En sus mapas, la vibrante gama cromática se lograba mediante la combinación de tintes tradicionales de origen mineral, como el azul de Prusia y el ocre, con las nuevas anilinas sintéticas que permitían una transparencia ideal para la litografía y cromolitografía. Editoriales como Louis Delagrave en Francia o Luis Vives en España emplearon estos pigmentos para diferenciar fronteras </w:t>
      </w:r>
      <w:r w:rsidRPr="00F202CE">
        <w:rPr>
          <w:rFonts w:ascii="Arial" w:hAnsi="Arial" w:cs="Arial"/>
        </w:rPr>
        <w:lastRenderedPageBreak/>
        <w:t>mediante delicadas aguadas o sombreados orográficos de gran precisión. Por su parte, el Instituto Geográfico Nacional de España y el I</w:t>
      </w:r>
      <w:r w:rsidRPr="00F202CE">
        <w:rPr>
          <w:rFonts w:ascii="Arial" w:hAnsi="Arial" w:cs="Arial"/>
        </w:rPr>
        <w:t>n</w:t>
      </w:r>
      <w:r w:rsidR="00DC7A9A">
        <w:rPr>
          <w:rFonts w:ascii="Arial" w:hAnsi="Arial" w:cs="Arial"/>
        </w:rPr>
        <w:t>stituto Geográ</w:t>
      </w:r>
      <w:r w:rsidRPr="00F202CE">
        <w:rPr>
          <w:rFonts w:ascii="Arial" w:hAnsi="Arial" w:cs="Arial"/>
        </w:rPr>
        <w:t>fico de Agostini destacaron por la estandarización de colores: verdes profundos para llanuras y marrones de siena para relieves, aplicados con aglutinantes que garantizaban la durabilidad contra la humedad. Estos pigmentos no solo poseían un valor estético excepcional, sino que estaban diseñados para resistir la decoloración por luz solar, permitiendo que la cartografía escolar y científica mantuviera su legibilidad. La transición del coloreado a mano a la impresión mecánica en estas editoriales marcó una era donde la química del color se puso al servicio de la exactitud geográfica y la belleza visual.</w:t>
      </w:r>
    </w:p>
    <w:p w:rsidR="000A01F9" w:rsidRDefault="00180549" w:rsidP="000614CB">
      <w:pPr>
        <w:pStyle w:val="NormalWeb"/>
        <w:spacing w:before="0" w:beforeAutospacing="0" w:line="276" w:lineRule="auto"/>
        <w:jc w:val="both"/>
        <w:rPr>
          <w:rFonts w:ascii="Arial" w:hAnsi="Arial" w:cs="Arial"/>
          <w:color w:val="0A0A0A"/>
          <w:shd w:val="clear" w:color="auto" w:fill="FFFFFF"/>
        </w:rPr>
      </w:pPr>
      <w:r w:rsidRPr="00DC7A9A">
        <w:rPr>
          <w:rFonts w:ascii="Arial" w:hAnsi="Arial" w:cs="Arial"/>
          <w:color w:val="000000" w:themeColor="text1"/>
        </w:rPr>
        <w:t xml:space="preserve">Para el estudio de la </w:t>
      </w:r>
      <w:r w:rsidRPr="00DC7A9A">
        <w:rPr>
          <w:rFonts w:ascii="Arial" w:hAnsi="Arial" w:cs="Arial"/>
          <w:b/>
          <w:bCs/>
          <w:color w:val="000000" w:themeColor="text1"/>
        </w:rPr>
        <w:t>óptica aplicada a la cartografía</w:t>
      </w:r>
      <w:r w:rsidRPr="00DC7A9A">
        <w:rPr>
          <w:rFonts w:ascii="Arial" w:hAnsi="Arial" w:cs="Arial"/>
          <w:color w:val="000000" w:themeColor="text1"/>
        </w:rPr>
        <w:t xml:space="preserve">, se focalizó </w:t>
      </w:r>
      <w:r w:rsidR="000A01F9" w:rsidRPr="00DC7A9A">
        <w:rPr>
          <w:rFonts w:ascii="Arial" w:hAnsi="Arial" w:cs="Arial"/>
          <w:color w:val="000000" w:themeColor="text1"/>
        </w:rPr>
        <w:t>a los distintos colores utilizados en los mapas y se estudió si se cumplía el Teorema de los cuatro colores, que establece que cualquier mapa geográfico puede colorearse con sólo cuatro colores diferentes de modo que ninguna región adyacente comparta el mismo color. Fue formulado por Francis Guthrie en 1852 mientras coloreaba un mapa de los condados de Inglaterra</w:t>
      </w:r>
      <w:r w:rsidR="000614CB" w:rsidRPr="00DC7A9A">
        <w:rPr>
          <w:rFonts w:ascii="Arial" w:hAnsi="Arial" w:cs="Arial"/>
          <w:color w:val="000000" w:themeColor="text1"/>
        </w:rPr>
        <w:t xml:space="preserve">, observando que bastaban </w:t>
      </w:r>
      <w:r w:rsidR="000A01F9" w:rsidRPr="000A01F9">
        <w:rPr>
          <w:rFonts w:ascii="Arial" w:hAnsi="Arial" w:cs="Arial"/>
          <w:color w:val="000000" w:themeColor="text1"/>
          <w:shd w:val="clear" w:color="auto" w:fill="FFFFFF"/>
        </w:rPr>
        <w:t xml:space="preserve">cuatro colores para diferenciar regiones colindantes. Este </w:t>
      </w:r>
      <w:r w:rsidR="000A01F9" w:rsidRPr="000A01F9">
        <w:rPr>
          <w:rFonts w:ascii="Arial" w:hAnsi="Arial" w:cs="Arial"/>
          <w:color w:val="0A0A0A"/>
          <w:shd w:val="clear" w:color="auto" w:fill="FFFFFF"/>
        </w:rPr>
        <w:t>problema matemático desafió a expertos durante más de un siglo, siendo finalmente demostrado mediante ordenador en 1976. </w:t>
      </w:r>
    </w:p>
    <w:p w:rsidR="00F202CE" w:rsidRDefault="00F202CE" w:rsidP="000614CB">
      <w:pPr>
        <w:pStyle w:val="NormalWeb"/>
        <w:spacing w:before="0" w:beforeAutospacing="0" w:line="276" w:lineRule="auto"/>
        <w:jc w:val="both"/>
        <w:rPr>
          <w:rFonts w:ascii="Arial" w:hAnsi="Arial" w:cs="Arial"/>
          <w:color w:val="0A0A0A"/>
          <w:shd w:val="clear" w:color="auto" w:fill="FFFFFF"/>
        </w:rPr>
      </w:pPr>
      <w:r>
        <w:rPr>
          <w:rFonts w:ascii="Arial" w:hAnsi="Arial" w:cs="Arial"/>
          <w:color w:val="0A0A0A"/>
          <w:shd w:val="clear" w:color="auto" w:fill="FFFFFF"/>
        </w:rPr>
        <w:t xml:space="preserve">En los mapas del cartógrafo francés Louis Delagrave, se siguió la Ley de la Claridad, utilizando tres colores para eliminar ruido, enfocar la soberanía y hacer la técnica de impresión más económica. </w:t>
      </w:r>
    </w:p>
    <w:p w:rsidR="00F202CE" w:rsidRDefault="00F202CE" w:rsidP="000614CB">
      <w:pPr>
        <w:pStyle w:val="NormalWeb"/>
        <w:spacing w:before="0" w:beforeAutospacing="0" w:line="276" w:lineRule="auto"/>
        <w:jc w:val="both"/>
        <w:rPr>
          <w:rFonts w:ascii="Arial" w:hAnsi="Arial" w:cs="Arial"/>
          <w:color w:val="0A0A0A"/>
          <w:shd w:val="clear" w:color="auto" w:fill="FFFFFF"/>
        </w:rPr>
      </w:pPr>
      <w:r>
        <w:rPr>
          <w:rFonts w:ascii="Arial" w:hAnsi="Arial" w:cs="Arial"/>
          <w:color w:val="0A0A0A"/>
          <w:shd w:val="clear" w:color="auto" w:fill="FFFFFF"/>
        </w:rPr>
        <w:t>Destacar la Técnica de la Lupa, que mostraba zonas que tienen una importancia histórica o geográfica superior al resto del mapa</w:t>
      </w:r>
      <w:r w:rsidR="00E2173D">
        <w:rPr>
          <w:rFonts w:ascii="Arial" w:hAnsi="Arial" w:cs="Arial"/>
          <w:color w:val="0A0A0A"/>
          <w:shd w:val="clear" w:color="auto" w:fill="FFFFFF"/>
        </w:rPr>
        <w:t xml:space="preserve"> como se puede apreciar en el mapa de </w:t>
      </w:r>
      <w:r w:rsidR="00E2173D" w:rsidRPr="00E2173D">
        <w:rPr>
          <w:rFonts w:ascii="Arial" w:hAnsi="Arial" w:cs="Arial"/>
          <w:i/>
          <w:color w:val="0A0A0A"/>
          <w:shd w:val="clear" w:color="auto" w:fill="FFFFFF"/>
        </w:rPr>
        <w:t>Palestina en la antigüedad</w:t>
      </w:r>
      <w:r w:rsidR="00E2173D">
        <w:rPr>
          <w:rFonts w:ascii="Arial" w:hAnsi="Arial" w:cs="Arial"/>
          <w:color w:val="0A0A0A"/>
          <w:shd w:val="clear" w:color="auto" w:fill="FFFFFF"/>
        </w:rPr>
        <w:t>.</w:t>
      </w:r>
    </w:p>
    <w:p w:rsidR="009054CC" w:rsidRDefault="009054CC" w:rsidP="000614CB">
      <w:pPr>
        <w:pStyle w:val="NormalWeb"/>
        <w:spacing w:before="0" w:beforeAutospacing="0" w:line="276" w:lineRule="auto"/>
        <w:jc w:val="both"/>
        <w:rPr>
          <w:rFonts w:ascii="Arial" w:hAnsi="Arial" w:cs="Arial"/>
          <w:color w:val="0A0A0A"/>
          <w:shd w:val="clear" w:color="auto" w:fill="FFFFFF"/>
        </w:rPr>
      </w:pPr>
      <w:r>
        <w:rPr>
          <w:rFonts w:ascii="Arial" w:hAnsi="Arial" w:cs="Arial"/>
          <w:color w:val="0A0A0A"/>
          <w:shd w:val="clear" w:color="auto" w:fill="FFFFFF"/>
        </w:rPr>
        <w:t xml:space="preserve">Considerando que la Tierra como superficie geométrica, la cartografía científica modeliza la superficie terrestre mediante un sistema de coordenadas basado en Latitud y Longitud, que determinan la posición de cualquier punto sobre el </w:t>
      </w:r>
      <w:proofErr w:type="gramStart"/>
      <w:r>
        <w:rPr>
          <w:rFonts w:ascii="Arial" w:hAnsi="Arial" w:cs="Arial"/>
          <w:color w:val="0A0A0A"/>
          <w:shd w:val="clear" w:color="auto" w:fill="FFFFFF"/>
        </w:rPr>
        <w:t>globo</w:t>
      </w:r>
      <w:proofErr w:type="gramEnd"/>
      <w:r>
        <w:rPr>
          <w:rFonts w:ascii="Arial" w:hAnsi="Arial" w:cs="Arial"/>
          <w:color w:val="0A0A0A"/>
          <w:shd w:val="clear" w:color="auto" w:fill="FFFFFF"/>
        </w:rPr>
        <w:t xml:space="preserve"> terráqueo. Estas coordenadas se estructuran a partir de una red de Paralelos y Meridianos, cuya</w:t>
      </w:r>
      <w:r w:rsidR="00E16449">
        <w:rPr>
          <w:rFonts w:ascii="Arial" w:hAnsi="Arial" w:cs="Arial"/>
          <w:color w:val="0A0A0A"/>
          <w:shd w:val="clear" w:color="auto" w:fill="FFFFFF"/>
        </w:rPr>
        <w:t xml:space="preserve"> intersección genera una cuadrí</w:t>
      </w:r>
      <w:r>
        <w:rPr>
          <w:rFonts w:ascii="Arial" w:hAnsi="Arial" w:cs="Arial"/>
          <w:color w:val="0A0A0A"/>
          <w:shd w:val="clear" w:color="auto" w:fill="FFFFFF"/>
        </w:rPr>
        <w:t>cula geográfica utilizada como referencia para la medición y la representación cartográfica</w:t>
      </w:r>
    </w:p>
    <w:p w:rsidR="00E16449" w:rsidRDefault="00E16449" w:rsidP="009054CC">
      <w:pPr>
        <w:pStyle w:val="NormalWeb"/>
        <w:spacing w:before="0" w:beforeAutospacing="0" w:line="276" w:lineRule="auto"/>
        <w:jc w:val="both"/>
        <w:rPr>
          <w:rFonts w:ascii="Arial" w:hAnsi="Arial" w:cs="Arial"/>
          <w:color w:val="0A0A0A"/>
          <w:shd w:val="clear" w:color="auto" w:fill="FFFFFF"/>
        </w:rPr>
      </w:pPr>
      <w:r>
        <w:rPr>
          <w:rFonts w:ascii="Arial" w:hAnsi="Arial" w:cs="Arial"/>
          <w:color w:val="0A0A0A"/>
          <w:shd w:val="clear" w:color="auto" w:fill="FFFFFF"/>
        </w:rPr>
        <w:t>Al igual que</w:t>
      </w:r>
      <w:r w:rsidR="000614CB">
        <w:rPr>
          <w:rFonts w:ascii="Arial" w:hAnsi="Arial" w:cs="Arial"/>
          <w:color w:val="0A0A0A"/>
          <w:shd w:val="clear" w:color="auto" w:fill="FFFFFF"/>
        </w:rPr>
        <w:t xml:space="preserve"> se exploró el rango de latitudes y longitudes en cada mapa, pudiendo analizar los valores de cada uno de las zonas seleccionadas para poder contrastarlas con su</w:t>
      </w:r>
      <w:r w:rsidR="009054CC">
        <w:rPr>
          <w:rFonts w:ascii="Arial" w:hAnsi="Arial" w:cs="Arial"/>
          <w:color w:val="0A0A0A"/>
          <w:shd w:val="clear" w:color="auto" w:fill="FFFFFF"/>
        </w:rPr>
        <w:t>s</w:t>
      </w:r>
      <w:r w:rsidR="000614CB">
        <w:rPr>
          <w:rFonts w:ascii="Arial" w:hAnsi="Arial" w:cs="Arial"/>
          <w:color w:val="0A0A0A"/>
          <w:shd w:val="clear" w:color="auto" w:fill="FFFFFF"/>
        </w:rPr>
        <w:t xml:space="preserve"> valores reales</w:t>
      </w:r>
      <w:r>
        <w:rPr>
          <w:rFonts w:ascii="Arial" w:hAnsi="Arial" w:cs="Arial"/>
          <w:color w:val="0A0A0A"/>
          <w:shd w:val="clear" w:color="auto" w:fill="FFFFFF"/>
        </w:rPr>
        <w:t>, se utilizó en el análisis cartográfico la técnica que consiste en dividir el mapa en una retícula de rectángulos definidos por intervalos regulares de latitud y longitud. Cada uno de esto rectángulos corresponde, en realidad, a un cuadrilátero curvilíneo sobre la superficie terrestre delimitado por dos paralelos y dos meridianos.</w:t>
      </w:r>
    </w:p>
    <w:p w:rsidR="00F35FF4" w:rsidRPr="009054CC" w:rsidRDefault="00E16449" w:rsidP="009054CC">
      <w:pPr>
        <w:pStyle w:val="NormalWeb"/>
        <w:spacing w:before="0" w:beforeAutospacing="0" w:line="276" w:lineRule="auto"/>
        <w:jc w:val="both"/>
        <w:rPr>
          <w:rFonts w:ascii="Arial" w:hAnsi="Arial" w:cs="Arial"/>
          <w:color w:val="0A0A0A"/>
          <w:shd w:val="clear" w:color="auto" w:fill="FFFFFF"/>
        </w:rPr>
      </w:pPr>
      <w:r>
        <w:rPr>
          <w:rFonts w:ascii="Arial" w:hAnsi="Arial" w:cs="Arial"/>
          <w:color w:val="0A0A0A"/>
          <w:shd w:val="clear" w:color="auto" w:fill="FFFFFF"/>
        </w:rPr>
        <w:lastRenderedPageBreak/>
        <w:t>Para el</w:t>
      </w:r>
      <w:r w:rsidR="00F35FF4">
        <w:rPr>
          <w:rFonts w:ascii="Arial" w:hAnsi="Arial" w:cs="Arial"/>
          <w:color w:val="0A0A0A"/>
          <w:shd w:val="clear" w:color="auto" w:fill="FFFFFF"/>
        </w:rPr>
        <w:t xml:space="preserve"> cálculo del cuadrante o celda en cada mapa, lo que </w:t>
      </w:r>
      <w:r>
        <w:rPr>
          <w:rFonts w:ascii="Arial" w:hAnsi="Arial" w:cs="Arial"/>
          <w:color w:val="0A0A0A"/>
          <w:shd w:val="clear" w:color="auto" w:fill="FFFFFF"/>
        </w:rPr>
        <w:t xml:space="preserve">se </w:t>
      </w:r>
      <w:r w:rsidR="00F35FF4">
        <w:rPr>
          <w:rFonts w:ascii="Arial" w:hAnsi="Arial" w:cs="Arial"/>
          <w:color w:val="0A0A0A"/>
          <w:shd w:val="clear" w:color="auto" w:fill="FFFFFF"/>
        </w:rPr>
        <w:t>requiere considerar</w:t>
      </w:r>
      <w:r>
        <w:rPr>
          <w:rFonts w:ascii="Arial" w:hAnsi="Arial" w:cs="Arial"/>
          <w:color w:val="0A0A0A"/>
          <w:shd w:val="clear" w:color="auto" w:fill="FFFFFF"/>
        </w:rPr>
        <w:t xml:space="preserve"> es que</w:t>
      </w:r>
      <w:r w:rsidR="00F35FF4">
        <w:rPr>
          <w:rFonts w:ascii="Arial" w:hAnsi="Arial" w:cs="Arial"/>
          <w:color w:val="0A0A0A"/>
          <w:shd w:val="clear" w:color="auto" w:fill="FFFFFF"/>
        </w:rPr>
        <w:t xml:space="preserve">, aunque la Tierra es un esferoide, la mayoría de las proyecciones cartográficas de la época trataban de lidiar con la convergencia de los meridianos. A diferencia de un plano simple, en este tipo de representación cartográfica, los meridianos se acercan a medida que se acercan a los polos, por lo que el ancho de un cuadrante disminuye con la </w:t>
      </w:r>
      <w:r w:rsidR="00F35FF4" w:rsidRPr="009054CC">
        <w:rPr>
          <w:rFonts w:ascii="Arial" w:hAnsi="Arial" w:cs="Arial"/>
          <w:color w:val="0A0A0A"/>
          <w:shd w:val="clear" w:color="auto" w:fill="FFFFFF"/>
        </w:rPr>
        <w:t>latitud.</w:t>
      </w:r>
    </w:p>
    <w:p w:rsidR="00F35FF4" w:rsidRPr="009054CC" w:rsidRDefault="00F35FF4" w:rsidP="009054CC">
      <w:pPr>
        <w:pStyle w:val="NormalWeb"/>
        <w:spacing w:before="0" w:beforeAutospacing="0" w:line="276" w:lineRule="auto"/>
        <w:jc w:val="both"/>
        <w:rPr>
          <w:rFonts w:ascii="Arial" w:hAnsi="Arial" w:cs="Arial"/>
        </w:rPr>
      </w:pPr>
      <w:r w:rsidRPr="009054CC">
        <w:rPr>
          <w:rFonts w:ascii="Arial" w:hAnsi="Arial" w:cs="Arial"/>
        </w:rPr>
        <w:t>Para calcular el área de una celda, no basta con multiplicar "largo por ancho" como en un cuadrado plano</w:t>
      </w:r>
      <w:r w:rsidRPr="009054CC">
        <w:rPr>
          <w:rFonts w:ascii="Arial" w:hAnsi="Arial" w:cs="Arial"/>
        </w:rPr>
        <w:t>, se necesita</w:t>
      </w:r>
      <w:r w:rsidRPr="009054CC">
        <w:rPr>
          <w:rFonts w:ascii="Arial" w:hAnsi="Arial" w:cs="Arial"/>
        </w:rPr>
        <w:t xml:space="preserve"> usar la diferencia de los senos de las latitudes para compensar cómo se encoge la Tierra hacia los polos.</w:t>
      </w:r>
      <w:r w:rsidRPr="009054CC">
        <w:rPr>
          <w:rFonts w:ascii="Arial" w:hAnsi="Arial" w:cs="Arial"/>
        </w:rPr>
        <w:t xml:space="preserve"> Así, si se mira</w:t>
      </w:r>
      <w:r w:rsidRPr="009054CC">
        <w:rPr>
          <w:rFonts w:ascii="Arial" w:hAnsi="Arial" w:cs="Arial"/>
        </w:rPr>
        <w:t xml:space="preserve"> un mapa plano (como la famosa proyección de Mercator), parece que Groenlandia </w:t>
      </w:r>
      <w:r w:rsidRPr="009054CC">
        <w:rPr>
          <w:rFonts w:ascii="Arial" w:hAnsi="Arial" w:cs="Arial"/>
        </w:rPr>
        <w:t>es igual de grande que África p</w:t>
      </w:r>
      <w:r w:rsidRPr="009054CC">
        <w:rPr>
          <w:rFonts w:ascii="Arial" w:hAnsi="Arial" w:cs="Arial"/>
        </w:rPr>
        <w:t>ero</w:t>
      </w:r>
      <w:r w:rsidRPr="009054CC">
        <w:rPr>
          <w:rFonts w:ascii="Arial" w:hAnsi="Arial" w:cs="Arial"/>
        </w:rPr>
        <w:t>, en</w:t>
      </w:r>
      <w:r w:rsidRPr="009054CC">
        <w:rPr>
          <w:rFonts w:ascii="Arial" w:hAnsi="Arial" w:cs="Arial"/>
        </w:rPr>
        <w:t xml:space="preserve"> realidad, conforme </w:t>
      </w:r>
      <w:r w:rsidRPr="009054CC">
        <w:rPr>
          <w:rFonts w:ascii="Arial" w:hAnsi="Arial" w:cs="Arial"/>
        </w:rPr>
        <w:t>se acerca</w:t>
      </w:r>
      <w:r w:rsidRPr="009054CC">
        <w:rPr>
          <w:rFonts w:ascii="Arial" w:hAnsi="Arial" w:cs="Arial"/>
        </w:rPr>
        <w:t xml:space="preserve"> a los polos, los meridianos se van cerrando hasta tocarse. Por eso, una "celda" de 1 grado por 1 grado es enorme en el ecuador y diminuta cerca del polo.</w:t>
      </w:r>
    </w:p>
    <w:p w:rsidR="00F35FF4" w:rsidRPr="00F35FF4" w:rsidRDefault="00F35FF4" w:rsidP="009054CC">
      <w:pPr>
        <w:spacing w:before="100" w:beforeAutospacing="1" w:after="100" w:afterAutospacing="1"/>
        <w:rPr>
          <w:rFonts w:ascii="Arial" w:eastAsia="Times New Roman" w:hAnsi="Arial" w:cs="Arial"/>
          <w:sz w:val="24"/>
          <w:szCs w:val="24"/>
          <w:lang w:eastAsia="es-ES"/>
        </w:rPr>
      </w:pPr>
      <w:r w:rsidRPr="009054CC">
        <w:rPr>
          <w:rFonts w:ascii="Arial" w:eastAsia="Times New Roman" w:hAnsi="Arial" w:cs="Arial"/>
          <w:sz w:val="24"/>
          <w:szCs w:val="24"/>
          <w:lang w:eastAsia="es-ES"/>
        </w:rPr>
        <w:t>Si se tiene en cuenta u</w:t>
      </w:r>
      <w:r w:rsidRPr="00F35FF4">
        <w:rPr>
          <w:rFonts w:ascii="Arial" w:eastAsia="Times New Roman" w:hAnsi="Arial" w:cs="Arial"/>
          <w:sz w:val="24"/>
          <w:szCs w:val="24"/>
          <w:lang w:eastAsia="es-ES"/>
        </w:rPr>
        <w:t>na celda definida por una diferencia de latitud (</w:t>
      </w:r>
      <w:proofErr w:type="spellStart"/>
      <w:r w:rsidR="009916C8" w:rsidRPr="009054CC">
        <w:rPr>
          <w:rStyle w:val="nfasis"/>
          <w:rFonts w:ascii="Arial" w:hAnsi="Arial" w:cs="Arial"/>
          <w:bCs/>
          <w:i w:val="0"/>
          <w:iCs w:val="0"/>
          <w:color w:val="000000" w:themeColor="text1"/>
          <w:sz w:val="24"/>
          <w:szCs w:val="24"/>
          <w:shd w:val="clear" w:color="auto" w:fill="FFFFFF"/>
        </w:rPr>
        <w:t>Δ</w:t>
      </w:r>
      <w:r w:rsidR="009916C8" w:rsidRPr="009054CC">
        <w:rPr>
          <w:rFonts w:ascii="Arial" w:hAnsi="Arial" w:cs="Arial"/>
          <w:color w:val="474747"/>
          <w:sz w:val="24"/>
          <w:szCs w:val="24"/>
          <w:shd w:val="clear" w:color="auto" w:fill="FFFFFF"/>
        </w:rPr>
        <w:t>ϕ</w:t>
      </w:r>
      <w:proofErr w:type="spellEnd"/>
      <w:r w:rsidR="009916C8" w:rsidRPr="009054CC">
        <w:rPr>
          <w:rStyle w:val="nfasis"/>
          <w:rFonts w:ascii="Arial" w:hAnsi="Arial" w:cs="Arial"/>
          <w:b/>
          <w:bCs/>
          <w:i w:val="0"/>
          <w:iCs w:val="0"/>
          <w:color w:val="767676"/>
          <w:sz w:val="24"/>
          <w:szCs w:val="24"/>
          <w:shd w:val="clear" w:color="auto" w:fill="FFFFFF"/>
        </w:rPr>
        <w:t>)</w:t>
      </w:r>
      <w:r w:rsidRPr="00F35FF4">
        <w:rPr>
          <w:rFonts w:ascii="Arial" w:eastAsia="Times New Roman" w:hAnsi="Arial" w:cs="Arial"/>
          <w:sz w:val="24"/>
          <w:szCs w:val="24"/>
          <w:lang w:eastAsia="es-ES"/>
        </w:rPr>
        <w:t xml:space="preserve"> y una diferencia de longitud (</w:t>
      </w:r>
      <w:proofErr w:type="spellStart"/>
      <w:r w:rsidR="009916C8" w:rsidRPr="009054CC">
        <w:rPr>
          <w:rStyle w:val="nfasis"/>
          <w:rFonts w:ascii="Arial" w:hAnsi="Arial" w:cs="Arial"/>
          <w:bCs/>
          <w:i w:val="0"/>
          <w:iCs w:val="0"/>
          <w:color w:val="000000" w:themeColor="text1"/>
          <w:sz w:val="24"/>
          <w:szCs w:val="24"/>
          <w:shd w:val="clear" w:color="auto" w:fill="FFFFFF"/>
        </w:rPr>
        <w:t>Δ</w:t>
      </w:r>
      <w:r w:rsidR="009916C8" w:rsidRPr="009054CC">
        <w:rPr>
          <w:rFonts w:ascii="Arial" w:hAnsi="Arial" w:cs="Arial"/>
          <w:color w:val="474747"/>
          <w:sz w:val="24"/>
          <w:szCs w:val="24"/>
          <w:shd w:val="clear" w:color="auto" w:fill="FFFFFF"/>
        </w:rPr>
        <w:t>λ</w:t>
      </w:r>
      <w:proofErr w:type="spellEnd"/>
      <w:r w:rsidRPr="00F35FF4">
        <w:rPr>
          <w:rFonts w:ascii="Arial" w:eastAsia="Times New Roman" w:hAnsi="Arial" w:cs="Arial"/>
          <w:color w:val="000000" w:themeColor="text1"/>
          <w:sz w:val="24"/>
          <w:szCs w:val="24"/>
          <w:lang w:eastAsia="es-ES"/>
        </w:rPr>
        <w:t>)</w:t>
      </w:r>
      <w:r w:rsidRPr="00F35FF4">
        <w:rPr>
          <w:rFonts w:ascii="Arial" w:eastAsia="Times New Roman" w:hAnsi="Arial" w:cs="Arial"/>
          <w:sz w:val="24"/>
          <w:szCs w:val="24"/>
          <w:lang w:eastAsia="es-ES"/>
        </w:rPr>
        <w:t xml:space="preserve">, el área </w:t>
      </w:r>
      <w:r w:rsidR="009916C8" w:rsidRPr="009054CC">
        <w:rPr>
          <w:rFonts w:ascii="Arial" w:eastAsia="Times New Roman" w:hAnsi="Arial" w:cs="Arial"/>
          <w:sz w:val="24"/>
          <w:szCs w:val="24"/>
          <w:lang w:eastAsia="es-ES"/>
        </w:rPr>
        <w:t>A</w:t>
      </w:r>
      <w:r w:rsidRPr="00F35FF4">
        <w:rPr>
          <w:rFonts w:ascii="Arial" w:eastAsia="Times New Roman" w:hAnsi="Arial" w:cs="Arial"/>
          <w:sz w:val="24"/>
          <w:szCs w:val="24"/>
          <w:lang w:eastAsia="es-ES"/>
        </w:rPr>
        <w:t xml:space="preserve"> se calcula</w:t>
      </w:r>
      <w:r w:rsidR="009054CC">
        <w:rPr>
          <w:rFonts w:ascii="Arial" w:eastAsia="Times New Roman" w:hAnsi="Arial" w:cs="Arial"/>
          <w:sz w:val="24"/>
          <w:szCs w:val="24"/>
          <w:lang w:eastAsia="es-ES"/>
        </w:rPr>
        <w:t xml:space="preserve"> de la siguiente forma</w:t>
      </w:r>
      <w:r w:rsidRPr="00F35FF4">
        <w:rPr>
          <w:rFonts w:ascii="Arial" w:eastAsia="Times New Roman" w:hAnsi="Arial" w:cs="Arial"/>
          <w:sz w:val="24"/>
          <w:szCs w:val="24"/>
          <w:lang w:eastAsia="es-ES"/>
        </w:rPr>
        <w:t>:</w:t>
      </w:r>
    </w:p>
    <w:p w:rsidR="00F35FF4" w:rsidRPr="00F35FF4" w:rsidRDefault="00F35FF4" w:rsidP="009054CC">
      <w:pPr>
        <w:spacing w:after="0"/>
        <w:jc w:val="center"/>
        <w:rPr>
          <w:rFonts w:ascii="Arial" w:eastAsia="Times New Roman" w:hAnsi="Arial" w:cs="Arial"/>
          <w:color w:val="000000" w:themeColor="text1"/>
          <w:sz w:val="24"/>
          <w:szCs w:val="24"/>
          <w:lang w:val="en-GB" w:eastAsia="es-ES"/>
        </w:rPr>
      </w:pPr>
      <w:r w:rsidRPr="00F35FF4">
        <w:rPr>
          <w:rFonts w:ascii="Arial" w:eastAsia="Times New Roman" w:hAnsi="Arial" w:cs="Arial"/>
          <w:color w:val="000000" w:themeColor="text1"/>
          <w:sz w:val="24"/>
          <w:szCs w:val="24"/>
          <w:lang w:val="en-GB" w:eastAsia="es-ES"/>
        </w:rPr>
        <w:t>A = R</w:t>
      </w:r>
      <w:r w:rsidR="009916C8" w:rsidRPr="009054CC">
        <w:rPr>
          <w:rFonts w:ascii="Arial" w:eastAsia="Times New Roman" w:hAnsi="Arial" w:cs="Arial"/>
          <w:color w:val="000000" w:themeColor="text1"/>
          <w:sz w:val="24"/>
          <w:szCs w:val="24"/>
          <w:vertAlign w:val="superscript"/>
          <w:lang w:val="en-GB" w:eastAsia="es-ES"/>
        </w:rPr>
        <w:t>2</w:t>
      </w:r>
      <w:r w:rsidR="009054CC">
        <w:rPr>
          <w:rFonts w:ascii="Arial" w:eastAsia="Times New Roman" w:hAnsi="Arial" w:cs="Arial"/>
          <w:color w:val="000000" w:themeColor="text1"/>
          <w:sz w:val="24"/>
          <w:szCs w:val="24"/>
          <w:lang w:val="en-GB" w:eastAsia="es-ES"/>
        </w:rPr>
        <w:t xml:space="preserve">. </w:t>
      </w:r>
      <w:proofErr w:type="spellStart"/>
      <w:proofErr w:type="gramStart"/>
      <w:r w:rsidR="009916C8" w:rsidRPr="009054CC">
        <w:rPr>
          <w:rStyle w:val="nfasis"/>
          <w:rFonts w:ascii="Arial" w:hAnsi="Arial" w:cs="Arial"/>
          <w:bCs/>
          <w:i w:val="0"/>
          <w:iCs w:val="0"/>
          <w:color w:val="000000" w:themeColor="text1"/>
          <w:sz w:val="24"/>
          <w:szCs w:val="24"/>
          <w:shd w:val="clear" w:color="auto" w:fill="FFFFFF"/>
        </w:rPr>
        <w:t>Δ</w:t>
      </w:r>
      <w:r w:rsidR="009916C8" w:rsidRPr="009054CC">
        <w:rPr>
          <w:rFonts w:ascii="Arial" w:hAnsi="Arial" w:cs="Arial"/>
          <w:color w:val="474747"/>
          <w:sz w:val="24"/>
          <w:szCs w:val="24"/>
          <w:shd w:val="clear" w:color="auto" w:fill="FFFFFF"/>
        </w:rPr>
        <w:t>λ</w:t>
      </w:r>
      <w:proofErr w:type="spellEnd"/>
      <w:r w:rsidR="009054CC" w:rsidRPr="009054CC">
        <w:rPr>
          <w:rFonts w:ascii="Arial" w:hAnsi="Arial" w:cs="Arial"/>
          <w:color w:val="474747"/>
          <w:sz w:val="24"/>
          <w:szCs w:val="24"/>
          <w:shd w:val="clear" w:color="auto" w:fill="FFFFFF"/>
          <w:lang w:val="en-GB"/>
        </w:rPr>
        <w:t xml:space="preserve"> </w:t>
      </w:r>
      <w:r w:rsidR="009916C8" w:rsidRPr="009054CC">
        <w:rPr>
          <w:rStyle w:val="nfasis"/>
          <w:rFonts w:ascii="Arial" w:hAnsi="Arial" w:cs="Arial"/>
          <w:bCs/>
          <w:i w:val="0"/>
          <w:iCs w:val="0"/>
          <w:color w:val="000000" w:themeColor="text1"/>
          <w:sz w:val="24"/>
          <w:szCs w:val="24"/>
          <w:shd w:val="clear" w:color="auto" w:fill="FFFFFF"/>
          <w:lang w:val="en-GB"/>
        </w:rPr>
        <w:t>.</w:t>
      </w:r>
      <w:proofErr w:type="gramEnd"/>
      <w:r w:rsidR="009054CC">
        <w:rPr>
          <w:rStyle w:val="nfasis"/>
          <w:rFonts w:ascii="Arial" w:hAnsi="Arial" w:cs="Arial"/>
          <w:bCs/>
          <w:i w:val="0"/>
          <w:iCs w:val="0"/>
          <w:color w:val="000000" w:themeColor="text1"/>
          <w:sz w:val="24"/>
          <w:szCs w:val="24"/>
          <w:shd w:val="clear" w:color="auto" w:fill="FFFFFF"/>
          <w:lang w:val="en-GB"/>
        </w:rPr>
        <w:t xml:space="preserve"> </w:t>
      </w:r>
      <w:r w:rsidR="009916C8" w:rsidRPr="009054CC">
        <w:rPr>
          <w:rFonts w:ascii="Arial" w:eastAsia="Times New Roman" w:hAnsi="Arial" w:cs="Arial"/>
          <w:color w:val="000000" w:themeColor="text1"/>
          <w:sz w:val="24"/>
          <w:szCs w:val="24"/>
          <w:lang w:val="en-GB" w:eastAsia="es-ES"/>
        </w:rPr>
        <w:t>(</w:t>
      </w:r>
      <w:proofErr w:type="spellStart"/>
      <w:proofErr w:type="gramStart"/>
      <w:r w:rsidRPr="00F35FF4">
        <w:rPr>
          <w:rFonts w:ascii="Arial" w:eastAsia="Times New Roman" w:hAnsi="Arial" w:cs="Arial"/>
          <w:color w:val="000000" w:themeColor="text1"/>
          <w:sz w:val="24"/>
          <w:szCs w:val="24"/>
          <w:lang w:val="en-GB" w:eastAsia="es-ES"/>
        </w:rPr>
        <w:t>s</w:t>
      </w:r>
      <w:r w:rsidR="009916C8" w:rsidRPr="009054CC">
        <w:rPr>
          <w:rFonts w:ascii="Arial" w:eastAsia="Times New Roman" w:hAnsi="Arial" w:cs="Arial"/>
          <w:color w:val="000000" w:themeColor="text1"/>
          <w:sz w:val="24"/>
          <w:szCs w:val="24"/>
          <w:lang w:val="en-GB" w:eastAsia="es-ES"/>
        </w:rPr>
        <w:t>en</w:t>
      </w:r>
      <w:proofErr w:type="spellEnd"/>
      <w:r w:rsidR="009916C8" w:rsidRPr="009054CC">
        <w:rPr>
          <w:rFonts w:ascii="Arial" w:eastAsia="Times New Roman" w:hAnsi="Arial" w:cs="Arial"/>
          <w:color w:val="000000" w:themeColor="text1"/>
          <w:sz w:val="24"/>
          <w:szCs w:val="24"/>
          <w:lang w:val="en-GB" w:eastAsia="es-ES"/>
        </w:rPr>
        <w:t xml:space="preserve">  </w:t>
      </w:r>
      <w:r w:rsidR="009916C8" w:rsidRPr="009054CC">
        <w:rPr>
          <w:rFonts w:ascii="Arial" w:hAnsi="Arial" w:cs="Arial"/>
          <w:color w:val="474747"/>
          <w:sz w:val="24"/>
          <w:szCs w:val="24"/>
          <w:shd w:val="clear" w:color="auto" w:fill="FFFFFF"/>
        </w:rPr>
        <w:t>ϕ</w:t>
      </w:r>
      <w:r w:rsidR="009054CC" w:rsidRPr="009054CC">
        <w:rPr>
          <w:rFonts w:ascii="Arial" w:hAnsi="Arial" w:cs="Arial"/>
          <w:color w:val="474747"/>
          <w:sz w:val="24"/>
          <w:szCs w:val="24"/>
          <w:shd w:val="clear" w:color="auto" w:fill="FFFFFF"/>
          <w:vertAlign w:val="subscript"/>
          <w:lang w:val="en-GB"/>
        </w:rPr>
        <w:t>2</w:t>
      </w:r>
      <w:proofErr w:type="gramEnd"/>
      <w:r w:rsidR="009916C8" w:rsidRPr="009054CC">
        <w:rPr>
          <w:rFonts w:ascii="Arial" w:eastAsia="Times New Roman" w:hAnsi="Arial" w:cs="Arial"/>
          <w:color w:val="000000" w:themeColor="text1"/>
          <w:sz w:val="24"/>
          <w:szCs w:val="24"/>
          <w:lang w:val="en-GB" w:eastAsia="es-ES"/>
        </w:rPr>
        <w:t xml:space="preserve"> -</w:t>
      </w:r>
      <w:r w:rsidR="009054CC">
        <w:rPr>
          <w:rFonts w:ascii="Arial" w:eastAsia="Times New Roman" w:hAnsi="Arial" w:cs="Arial"/>
          <w:color w:val="000000" w:themeColor="text1"/>
          <w:sz w:val="24"/>
          <w:szCs w:val="24"/>
          <w:lang w:val="en-GB" w:eastAsia="es-ES"/>
        </w:rPr>
        <w:t xml:space="preserve"> </w:t>
      </w:r>
      <w:proofErr w:type="spellStart"/>
      <w:r w:rsidR="009916C8" w:rsidRPr="009054CC">
        <w:rPr>
          <w:rFonts w:ascii="Arial" w:eastAsia="Times New Roman" w:hAnsi="Arial" w:cs="Arial"/>
          <w:color w:val="000000" w:themeColor="text1"/>
          <w:sz w:val="24"/>
          <w:szCs w:val="24"/>
          <w:lang w:val="en-GB" w:eastAsia="es-ES"/>
        </w:rPr>
        <w:t>sen</w:t>
      </w:r>
      <w:proofErr w:type="spellEnd"/>
      <w:r w:rsidR="009916C8" w:rsidRPr="009054CC">
        <w:rPr>
          <w:rFonts w:ascii="Arial" w:eastAsia="Times New Roman" w:hAnsi="Arial" w:cs="Arial"/>
          <w:color w:val="000000" w:themeColor="text1"/>
          <w:sz w:val="24"/>
          <w:szCs w:val="24"/>
          <w:lang w:val="en-GB" w:eastAsia="es-ES"/>
        </w:rPr>
        <w:t xml:space="preserve"> </w:t>
      </w:r>
      <w:r w:rsidR="009916C8" w:rsidRPr="009054CC">
        <w:rPr>
          <w:rFonts w:ascii="Arial" w:hAnsi="Arial" w:cs="Arial"/>
          <w:color w:val="474747"/>
          <w:sz w:val="24"/>
          <w:szCs w:val="24"/>
          <w:shd w:val="clear" w:color="auto" w:fill="FFFFFF"/>
        </w:rPr>
        <w:t>ϕ</w:t>
      </w:r>
      <w:r w:rsidR="009054CC" w:rsidRPr="009054CC">
        <w:rPr>
          <w:rFonts w:ascii="Arial" w:hAnsi="Arial" w:cs="Arial"/>
          <w:color w:val="474747"/>
          <w:sz w:val="24"/>
          <w:szCs w:val="24"/>
          <w:shd w:val="clear" w:color="auto" w:fill="FFFFFF"/>
          <w:vertAlign w:val="subscript"/>
          <w:lang w:val="en-GB"/>
        </w:rPr>
        <w:t>1</w:t>
      </w:r>
      <w:r w:rsidR="009916C8" w:rsidRPr="009054CC">
        <w:rPr>
          <w:rFonts w:ascii="Arial" w:eastAsia="Times New Roman" w:hAnsi="Arial" w:cs="Arial"/>
          <w:color w:val="000000" w:themeColor="text1"/>
          <w:sz w:val="24"/>
          <w:szCs w:val="24"/>
          <w:lang w:val="en-GB" w:eastAsia="es-ES"/>
        </w:rPr>
        <w:t>)</w:t>
      </w:r>
    </w:p>
    <w:p w:rsidR="00F35FF4" w:rsidRPr="00F35FF4" w:rsidRDefault="009054CC" w:rsidP="009054CC">
      <w:pPr>
        <w:spacing w:before="100" w:beforeAutospacing="1" w:after="100" w:afterAutospacing="1"/>
        <w:rPr>
          <w:rFonts w:ascii="Arial" w:eastAsia="Times New Roman" w:hAnsi="Arial" w:cs="Arial"/>
          <w:sz w:val="24"/>
          <w:szCs w:val="24"/>
          <w:lang w:val="en-GB" w:eastAsia="es-ES"/>
        </w:rPr>
      </w:pPr>
      <w:proofErr w:type="spellStart"/>
      <w:r>
        <w:rPr>
          <w:rFonts w:ascii="Arial" w:eastAsia="Times New Roman" w:hAnsi="Arial" w:cs="Arial"/>
          <w:sz w:val="24"/>
          <w:szCs w:val="24"/>
          <w:lang w:val="en-GB" w:eastAsia="es-ES"/>
        </w:rPr>
        <w:t>Siendo</w:t>
      </w:r>
      <w:proofErr w:type="spellEnd"/>
      <w:r w:rsidR="00F35FF4" w:rsidRPr="00F35FF4">
        <w:rPr>
          <w:rFonts w:ascii="Arial" w:eastAsia="Times New Roman" w:hAnsi="Arial" w:cs="Arial"/>
          <w:sz w:val="24"/>
          <w:szCs w:val="24"/>
          <w:lang w:val="en-GB" w:eastAsia="es-ES"/>
        </w:rPr>
        <w:t>:</w:t>
      </w:r>
    </w:p>
    <w:p w:rsidR="00F35FF4" w:rsidRPr="00F35FF4" w:rsidRDefault="009054CC" w:rsidP="009054CC">
      <w:pPr>
        <w:numPr>
          <w:ilvl w:val="0"/>
          <w:numId w:val="8"/>
        </w:numPr>
        <w:spacing w:before="100" w:beforeAutospacing="1" w:after="100" w:afterAutospacing="1"/>
        <w:rPr>
          <w:rFonts w:ascii="Arial" w:eastAsia="Times New Roman" w:hAnsi="Arial" w:cs="Arial"/>
          <w:sz w:val="24"/>
          <w:szCs w:val="24"/>
          <w:lang w:eastAsia="es-ES"/>
        </w:rPr>
      </w:pPr>
      <w:r w:rsidRPr="009054CC">
        <w:rPr>
          <w:rFonts w:ascii="Arial" w:eastAsia="Times New Roman" w:hAnsi="Arial" w:cs="Arial"/>
          <w:sz w:val="24"/>
          <w:szCs w:val="24"/>
          <w:lang w:eastAsia="es-ES"/>
        </w:rPr>
        <w:t>R</w:t>
      </w:r>
      <w:r>
        <w:rPr>
          <w:rFonts w:ascii="Arial" w:eastAsia="Times New Roman" w:hAnsi="Arial" w:cs="Arial"/>
          <w:sz w:val="24"/>
          <w:szCs w:val="24"/>
          <w:lang w:eastAsia="es-ES"/>
        </w:rPr>
        <w:t>: R</w:t>
      </w:r>
      <w:r w:rsidR="00F35FF4" w:rsidRPr="00F35FF4">
        <w:rPr>
          <w:rFonts w:ascii="Arial" w:eastAsia="Times New Roman" w:hAnsi="Arial" w:cs="Arial"/>
          <w:sz w:val="24"/>
          <w:szCs w:val="24"/>
          <w:lang w:eastAsia="es-ES"/>
        </w:rPr>
        <w:t>adio de la Tierra (promedio de 6,371 km).</w:t>
      </w:r>
    </w:p>
    <w:p w:rsidR="00F35FF4" w:rsidRPr="00F35FF4" w:rsidRDefault="009054CC" w:rsidP="009054CC">
      <w:pPr>
        <w:numPr>
          <w:ilvl w:val="0"/>
          <w:numId w:val="8"/>
        </w:numPr>
        <w:spacing w:before="100" w:beforeAutospacing="1" w:after="100" w:afterAutospacing="1"/>
        <w:rPr>
          <w:rFonts w:ascii="Arial" w:eastAsia="Times New Roman" w:hAnsi="Arial" w:cs="Arial"/>
          <w:sz w:val="24"/>
          <w:szCs w:val="24"/>
          <w:lang w:eastAsia="es-ES"/>
        </w:rPr>
      </w:pPr>
      <w:r w:rsidRPr="009054CC">
        <w:rPr>
          <w:rFonts w:ascii="Arial" w:hAnsi="Arial" w:cs="Arial"/>
          <w:color w:val="474747"/>
          <w:sz w:val="24"/>
          <w:szCs w:val="24"/>
          <w:shd w:val="clear" w:color="auto" w:fill="FFFFFF"/>
        </w:rPr>
        <w:t>ϕ</w:t>
      </w:r>
      <w:r w:rsidRPr="009054CC">
        <w:rPr>
          <w:rFonts w:ascii="Arial" w:hAnsi="Arial" w:cs="Arial"/>
          <w:color w:val="474747"/>
          <w:sz w:val="24"/>
          <w:szCs w:val="24"/>
          <w:shd w:val="clear" w:color="auto" w:fill="FFFFFF"/>
          <w:vertAlign w:val="subscript"/>
        </w:rPr>
        <w:t>1</w:t>
      </w:r>
      <w:r w:rsidRPr="009054CC">
        <w:rPr>
          <w:rFonts w:ascii="Arial" w:hAnsi="Arial" w:cs="Arial"/>
          <w:color w:val="474747"/>
          <w:sz w:val="24"/>
          <w:szCs w:val="24"/>
          <w:shd w:val="clear" w:color="auto" w:fill="FFFFFF"/>
          <w:vertAlign w:val="subscript"/>
        </w:rPr>
        <w:t xml:space="preserve"> </w:t>
      </w:r>
      <w:r w:rsidRPr="009054CC">
        <w:rPr>
          <w:rFonts w:ascii="Arial" w:hAnsi="Arial" w:cs="Arial"/>
          <w:color w:val="474747"/>
          <w:sz w:val="24"/>
          <w:szCs w:val="24"/>
          <w:shd w:val="clear" w:color="auto" w:fill="FFFFFF"/>
        </w:rPr>
        <w:t>y</w:t>
      </w:r>
      <w:r w:rsidRPr="009054CC">
        <w:rPr>
          <w:rFonts w:ascii="Arial" w:hAnsi="Arial" w:cs="Arial"/>
          <w:color w:val="474747"/>
          <w:sz w:val="24"/>
          <w:szCs w:val="24"/>
          <w:shd w:val="clear" w:color="auto" w:fill="FFFFFF"/>
          <w:vertAlign w:val="subscript"/>
        </w:rPr>
        <w:t xml:space="preserve"> </w:t>
      </w:r>
      <w:r w:rsidRPr="009054CC">
        <w:rPr>
          <w:rFonts w:ascii="Arial" w:hAnsi="Arial" w:cs="Arial"/>
          <w:color w:val="474747"/>
          <w:sz w:val="24"/>
          <w:szCs w:val="24"/>
          <w:shd w:val="clear" w:color="auto" w:fill="FFFFFF"/>
        </w:rPr>
        <w:t>ϕ</w:t>
      </w:r>
      <w:r w:rsidRPr="009054CC">
        <w:rPr>
          <w:rFonts w:ascii="Arial" w:hAnsi="Arial" w:cs="Arial"/>
          <w:color w:val="474747"/>
          <w:sz w:val="24"/>
          <w:szCs w:val="24"/>
          <w:shd w:val="clear" w:color="auto" w:fill="FFFFFF"/>
          <w:vertAlign w:val="subscript"/>
        </w:rPr>
        <w:t>2</w:t>
      </w:r>
      <w:r>
        <w:rPr>
          <w:rFonts w:ascii="Arial" w:eastAsia="Times New Roman" w:hAnsi="Arial" w:cs="Arial"/>
          <w:sz w:val="24"/>
          <w:szCs w:val="24"/>
          <w:lang w:eastAsia="es-ES"/>
        </w:rPr>
        <w:t>: L</w:t>
      </w:r>
      <w:r w:rsidR="00F35FF4" w:rsidRPr="00F35FF4">
        <w:rPr>
          <w:rFonts w:ascii="Arial" w:eastAsia="Times New Roman" w:hAnsi="Arial" w:cs="Arial"/>
          <w:sz w:val="24"/>
          <w:szCs w:val="24"/>
          <w:lang w:eastAsia="es-ES"/>
        </w:rPr>
        <w:t>atitudes norte y sur de tu celda.</w:t>
      </w:r>
    </w:p>
    <w:p w:rsidR="00F35FF4" w:rsidRPr="00F35FF4" w:rsidRDefault="009054CC" w:rsidP="009054CC">
      <w:pPr>
        <w:numPr>
          <w:ilvl w:val="0"/>
          <w:numId w:val="8"/>
        </w:numPr>
        <w:spacing w:before="100" w:beforeAutospacing="1" w:after="100" w:afterAutospacing="1"/>
        <w:rPr>
          <w:rFonts w:ascii="Arial" w:eastAsia="Times New Roman" w:hAnsi="Arial" w:cs="Arial"/>
          <w:sz w:val="24"/>
          <w:szCs w:val="24"/>
          <w:lang w:eastAsia="es-ES"/>
        </w:rPr>
      </w:pPr>
      <w:r w:rsidRPr="009054CC">
        <w:rPr>
          <w:rStyle w:val="nfasis"/>
          <w:rFonts w:ascii="Arial" w:hAnsi="Arial" w:cs="Arial"/>
          <w:bCs/>
          <w:i w:val="0"/>
          <w:iCs w:val="0"/>
          <w:color w:val="000000" w:themeColor="text1"/>
          <w:sz w:val="24"/>
          <w:szCs w:val="24"/>
          <w:shd w:val="clear" w:color="auto" w:fill="FFFFFF"/>
        </w:rPr>
        <w:t xml:space="preserve">Δ </w:t>
      </w:r>
      <w:r w:rsidRPr="009054CC">
        <w:rPr>
          <w:rFonts w:ascii="Arial" w:hAnsi="Arial" w:cs="Arial"/>
          <w:color w:val="474747"/>
          <w:sz w:val="24"/>
          <w:szCs w:val="24"/>
          <w:shd w:val="clear" w:color="auto" w:fill="FFFFFF"/>
        </w:rPr>
        <w:t>λ</w:t>
      </w:r>
      <w:r>
        <w:rPr>
          <w:rFonts w:ascii="Arial" w:eastAsia="Times New Roman" w:hAnsi="Arial" w:cs="Arial"/>
          <w:sz w:val="24"/>
          <w:szCs w:val="24"/>
          <w:lang w:eastAsia="es-ES"/>
        </w:rPr>
        <w:t>: A</w:t>
      </w:r>
      <w:r w:rsidR="00F35FF4" w:rsidRPr="00F35FF4">
        <w:rPr>
          <w:rFonts w:ascii="Arial" w:eastAsia="Times New Roman" w:hAnsi="Arial" w:cs="Arial"/>
          <w:sz w:val="24"/>
          <w:szCs w:val="24"/>
          <w:lang w:eastAsia="es-ES"/>
        </w:rPr>
        <w:t>ncho de la celda en longitud (en radianes).</w:t>
      </w:r>
    </w:p>
    <w:p w:rsidR="00034486" w:rsidRPr="00034486" w:rsidRDefault="00034486" w:rsidP="00034486">
      <w:pPr>
        <w:suppressAutoHyphens/>
        <w:jc w:val="both"/>
        <w:rPr>
          <w:b/>
          <w:sz w:val="24"/>
          <w:szCs w:val="24"/>
          <w:lang w:val="es-ES_tradnl"/>
        </w:rPr>
      </w:pPr>
      <w:r w:rsidRPr="00034486">
        <w:rPr>
          <w:rFonts w:ascii="Arial" w:hAnsi="Arial" w:cs="Arial"/>
          <w:b/>
          <w:sz w:val="24"/>
          <w:szCs w:val="24"/>
          <w:lang w:val="es-ES_tradnl"/>
        </w:rPr>
        <w:t>6. METODOLOGÍA</w:t>
      </w:r>
    </w:p>
    <w:p w:rsidR="00180549" w:rsidRPr="000132C7" w:rsidRDefault="00180549" w:rsidP="000132C7">
      <w:pPr>
        <w:pStyle w:val="NormalWeb"/>
        <w:spacing w:before="0" w:beforeAutospacing="0" w:line="276" w:lineRule="auto"/>
        <w:jc w:val="both"/>
        <w:rPr>
          <w:rFonts w:ascii="Arial" w:hAnsi="Arial" w:cs="Arial"/>
        </w:rPr>
      </w:pPr>
      <w:r w:rsidRPr="000132C7">
        <w:rPr>
          <w:rFonts w:ascii="Arial" w:hAnsi="Arial" w:cs="Arial"/>
        </w:rPr>
        <w:t xml:space="preserve">Se llevó a cabo una revisión de la de la cartografía </w:t>
      </w:r>
      <w:r w:rsidR="00E16449">
        <w:rPr>
          <w:rFonts w:ascii="Arial" w:hAnsi="Arial" w:cs="Arial"/>
        </w:rPr>
        <w:t>del IES “Pedro Espinosa”, su estado de conservación, sus características, sus autores, su procedencia, sus dimensiones.</w:t>
      </w:r>
    </w:p>
    <w:p w:rsidR="00E16449" w:rsidRDefault="00180549" w:rsidP="000132C7">
      <w:pPr>
        <w:pStyle w:val="NormalWeb"/>
        <w:spacing w:before="0" w:beforeAutospacing="0" w:line="276" w:lineRule="auto"/>
        <w:jc w:val="both"/>
        <w:rPr>
          <w:rFonts w:ascii="Arial" w:hAnsi="Arial" w:cs="Arial"/>
        </w:rPr>
      </w:pPr>
      <w:r w:rsidRPr="000132C7">
        <w:rPr>
          <w:rFonts w:ascii="Arial" w:hAnsi="Arial" w:cs="Arial"/>
        </w:rPr>
        <w:t xml:space="preserve">El trabajo continuó con una indagación bibliográfica sobre los fondos cartográficos en el IES “Pedro Espinosa”, </w:t>
      </w:r>
      <w:r w:rsidR="00E16449">
        <w:rPr>
          <w:rFonts w:ascii="Arial" w:hAnsi="Arial" w:cs="Arial"/>
        </w:rPr>
        <w:t>permitiendo</w:t>
      </w:r>
      <w:r w:rsidRPr="000132C7">
        <w:rPr>
          <w:rFonts w:ascii="Arial" w:hAnsi="Arial" w:cs="Arial"/>
        </w:rPr>
        <w:t xml:space="preserve"> tanto de la co</w:t>
      </w:r>
      <w:r w:rsidR="00E16449">
        <w:rPr>
          <w:rFonts w:ascii="Arial" w:hAnsi="Arial" w:cs="Arial"/>
        </w:rPr>
        <w:t xml:space="preserve">mposición de la materia como </w:t>
      </w:r>
      <w:r w:rsidRPr="000132C7">
        <w:rPr>
          <w:rFonts w:ascii="Arial" w:hAnsi="Arial" w:cs="Arial"/>
        </w:rPr>
        <w:t xml:space="preserve">la precisión geométrica de las proyecciones. </w:t>
      </w:r>
    </w:p>
    <w:p w:rsidR="002E2371" w:rsidRDefault="00180549" w:rsidP="000132C7">
      <w:pPr>
        <w:pStyle w:val="NormalWeb"/>
        <w:spacing w:before="0" w:beforeAutospacing="0" w:line="276" w:lineRule="auto"/>
        <w:jc w:val="both"/>
        <w:rPr>
          <w:rFonts w:ascii="Arial" w:hAnsi="Arial" w:cs="Arial"/>
        </w:rPr>
      </w:pPr>
      <w:r w:rsidRPr="000132C7">
        <w:rPr>
          <w:rFonts w:ascii="Arial" w:hAnsi="Arial" w:cs="Arial"/>
        </w:rPr>
        <w:t xml:space="preserve">Una vez </w:t>
      </w:r>
      <w:r w:rsidR="002E2371">
        <w:rPr>
          <w:rFonts w:ascii="Arial" w:hAnsi="Arial" w:cs="Arial"/>
        </w:rPr>
        <w:t>identificados</w:t>
      </w:r>
      <w:r w:rsidRPr="000132C7">
        <w:rPr>
          <w:rFonts w:ascii="Arial" w:hAnsi="Arial" w:cs="Arial"/>
        </w:rPr>
        <w:t xml:space="preserve"> estos ejemplares de la transición entre los siglos XIX y XX, se exa</w:t>
      </w:r>
      <w:r w:rsidR="002E2371">
        <w:rPr>
          <w:rFonts w:ascii="Arial" w:hAnsi="Arial" w:cs="Arial"/>
        </w:rPr>
        <w:t>minaron sus propiedades físicas</w:t>
      </w:r>
      <w:r w:rsidR="00F575A0">
        <w:rPr>
          <w:rFonts w:ascii="Arial" w:hAnsi="Arial" w:cs="Arial"/>
        </w:rPr>
        <w:t xml:space="preserve"> destacando la latitud y la longitud, el rango, el intervalo o el color</w:t>
      </w:r>
      <w:r w:rsidRPr="000132C7">
        <w:rPr>
          <w:rFonts w:ascii="Arial" w:hAnsi="Arial" w:cs="Arial"/>
        </w:rPr>
        <w:t xml:space="preserve">, </w:t>
      </w:r>
      <w:r w:rsidR="00F575A0">
        <w:rPr>
          <w:rFonts w:ascii="Arial" w:hAnsi="Arial" w:cs="Arial"/>
        </w:rPr>
        <w:t xml:space="preserve"> y la materialidad como </w:t>
      </w:r>
      <w:r w:rsidR="002E2371">
        <w:rPr>
          <w:rFonts w:ascii="Arial" w:hAnsi="Arial" w:cs="Arial"/>
        </w:rPr>
        <w:t>los pigmentos utilizados, las telas empleadas, los soportes de refuerzo o las maderas, inclu</w:t>
      </w:r>
      <w:r w:rsidR="00F575A0">
        <w:rPr>
          <w:rFonts w:ascii="Arial" w:hAnsi="Arial" w:cs="Arial"/>
        </w:rPr>
        <w:t>so las metodologías de trazado.</w:t>
      </w:r>
    </w:p>
    <w:p w:rsidR="00F575A0" w:rsidRPr="002B03D1" w:rsidRDefault="00F575A0" w:rsidP="000132C7">
      <w:pPr>
        <w:pStyle w:val="NormalWeb"/>
        <w:spacing w:before="0" w:beforeAutospacing="0" w:line="276" w:lineRule="auto"/>
        <w:jc w:val="both"/>
        <w:rPr>
          <w:rFonts w:ascii="Arial" w:hAnsi="Arial" w:cs="Arial"/>
          <w:color w:val="000000" w:themeColor="text1"/>
        </w:rPr>
      </w:pPr>
      <w:r w:rsidRPr="00E2173D">
        <w:rPr>
          <w:rFonts w:ascii="Arial" w:hAnsi="Arial" w:cs="Arial"/>
          <w:color w:val="000000" w:themeColor="text1"/>
        </w:rPr>
        <w:lastRenderedPageBreak/>
        <w:t xml:space="preserve">Igualmente se hizo hincapié en la procedencia y los autores, </w:t>
      </w:r>
      <w:r w:rsidR="00E2173D" w:rsidRPr="00E2173D">
        <w:rPr>
          <w:rFonts w:ascii="Arial" w:hAnsi="Arial" w:cs="Arial"/>
          <w:color w:val="000000" w:themeColor="text1"/>
        </w:rPr>
        <w:t xml:space="preserve">pudiéndose apreciar en la </w:t>
      </w:r>
      <w:r w:rsidR="00DC7A9A">
        <w:rPr>
          <w:rFonts w:ascii="Arial" w:hAnsi="Arial" w:cs="Arial"/>
          <w:color w:val="000000" w:themeColor="text1"/>
        </w:rPr>
        <w:t>g</w:t>
      </w:r>
      <w:r w:rsidR="002B03D1" w:rsidRPr="00DC7A9A">
        <w:rPr>
          <w:rFonts w:ascii="Arial" w:hAnsi="Arial" w:cs="Arial"/>
          <w:color w:val="000000" w:themeColor="text1"/>
        </w:rPr>
        <w:t>ráfica</w:t>
      </w:r>
      <w:r w:rsidR="00DC7A9A" w:rsidRPr="00DC7A9A">
        <w:rPr>
          <w:rFonts w:ascii="Arial" w:hAnsi="Arial" w:cs="Arial"/>
          <w:color w:val="000000" w:themeColor="text1"/>
        </w:rPr>
        <w:t xml:space="preserve"> 1</w:t>
      </w:r>
      <w:r w:rsidR="002B03D1">
        <w:rPr>
          <w:rFonts w:ascii="Arial" w:hAnsi="Arial" w:cs="Arial"/>
          <w:color w:val="FF0000"/>
        </w:rPr>
        <w:t xml:space="preserve"> </w:t>
      </w:r>
      <w:r w:rsidR="002B03D1" w:rsidRPr="002B03D1">
        <w:rPr>
          <w:rFonts w:ascii="Arial" w:hAnsi="Arial" w:cs="Arial"/>
          <w:color w:val="000000" w:themeColor="text1"/>
        </w:rPr>
        <w:t>la nacionalidad de las Casas</w:t>
      </w:r>
      <w:r w:rsidR="00E2173D" w:rsidRPr="002B03D1">
        <w:rPr>
          <w:rFonts w:ascii="Arial" w:hAnsi="Arial" w:cs="Arial"/>
          <w:color w:val="000000" w:themeColor="text1"/>
        </w:rPr>
        <w:t xml:space="preserve"> </w:t>
      </w:r>
      <w:r w:rsidR="002B03D1" w:rsidRPr="002B03D1">
        <w:rPr>
          <w:rFonts w:ascii="Arial" w:hAnsi="Arial" w:cs="Arial"/>
          <w:color w:val="000000" w:themeColor="text1"/>
        </w:rPr>
        <w:t>cartográficas, siendo las alemanas las más antiguas del siglo XIX y las españolas las más numerosas en los centros educativos a partir de los años 40 del siglo XX.</w:t>
      </w:r>
    </w:p>
    <w:p w:rsidR="002B03D1" w:rsidRPr="0061076F" w:rsidRDefault="002B03D1" w:rsidP="002B03D1">
      <w:pPr>
        <w:spacing w:before="100" w:beforeAutospacing="1" w:after="100" w:afterAutospacing="1" w:line="240" w:lineRule="auto"/>
        <w:jc w:val="both"/>
        <w:rPr>
          <w:rFonts w:ascii="Arial" w:eastAsia="Times New Roman" w:hAnsi="Arial" w:cs="Arial"/>
          <w:sz w:val="24"/>
          <w:szCs w:val="24"/>
          <w:lang w:eastAsia="es-ES"/>
        </w:rPr>
      </w:pPr>
      <w:r w:rsidRPr="0061076F">
        <w:rPr>
          <w:rFonts w:ascii="Arial" w:eastAsia="Times New Roman" w:hAnsi="Arial" w:cs="Arial"/>
          <w:sz w:val="24"/>
          <w:szCs w:val="24"/>
          <w:lang w:eastAsia="es-ES"/>
        </w:rPr>
        <w:t>Posteriormente, se ha diseñado una ficha técnica a cada uno de los mapas, que permite integrar numerosas características de los mismos</w:t>
      </w:r>
      <w:r>
        <w:rPr>
          <w:rFonts w:ascii="Arial" w:eastAsia="Times New Roman" w:hAnsi="Arial" w:cs="Arial"/>
          <w:sz w:val="24"/>
          <w:szCs w:val="24"/>
          <w:lang w:eastAsia="es-ES"/>
        </w:rPr>
        <w:t xml:space="preserve">. </w:t>
      </w:r>
      <w:r w:rsidRPr="0061076F">
        <w:rPr>
          <w:rFonts w:ascii="Arial" w:eastAsia="Times New Roman" w:hAnsi="Arial" w:cs="Arial"/>
          <w:sz w:val="24"/>
          <w:szCs w:val="24"/>
          <w:lang w:eastAsia="es-ES"/>
        </w:rPr>
        <w:t xml:space="preserve"> </w:t>
      </w:r>
      <w:r>
        <w:rPr>
          <w:rFonts w:ascii="Arial" w:eastAsia="Times New Roman" w:hAnsi="Arial" w:cs="Arial"/>
          <w:sz w:val="24"/>
          <w:szCs w:val="24"/>
          <w:lang w:eastAsia="es-ES"/>
        </w:rPr>
        <w:t>De esta forma, se ha</w:t>
      </w:r>
      <w:r w:rsidRPr="0061076F">
        <w:rPr>
          <w:rFonts w:ascii="Arial" w:eastAsia="Times New Roman" w:hAnsi="Arial" w:cs="Arial"/>
          <w:sz w:val="24"/>
          <w:szCs w:val="24"/>
          <w:lang w:eastAsia="es-ES"/>
        </w:rPr>
        <w:t xml:space="preserve"> detallado el tipo de mapa, el título original, las dimensiones, la datación, el rango de latitud y longitud, los elementos representados,  la leyenda, los colores o los materiales entre otros, para que la comunidad educativa y los lectores online comprendan las posibilidades didácticas que tienen los mapas centenarios a partir de las nuevas tecnologías.</w:t>
      </w:r>
      <w:r>
        <w:rPr>
          <w:rFonts w:ascii="Arial" w:eastAsia="Times New Roman" w:hAnsi="Arial" w:cs="Arial"/>
          <w:sz w:val="24"/>
          <w:szCs w:val="24"/>
          <w:lang w:eastAsia="es-ES"/>
        </w:rPr>
        <w:t xml:space="preserve"> </w:t>
      </w:r>
      <w:proofErr w:type="spellStart"/>
      <w:r>
        <w:rPr>
          <w:rFonts w:ascii="Arial" w:eastAsia="Times New Roman" w:hAnsi="Arial" w:cs="Arial"/>
          <w:sz w:val="24"/>
          <w:szCs w:val="24"/>
          <w:lang w:eastAsia="es-ES"/>
        </w:rPr>
        <w:t>Est</w:t>
      </w:r>
      <w:proofErr w:type="spellEnd"/>
      <w:r>
        <w:rPr>
          <w:rFonts w:ascii="Arial" w:eastAsia="Times New Roman" w:hAnsi="Arial" w:cs="Arial"/>
          <w:sz w:val="24"/>
          <w:szCs w:val="24"/>
          <w:lang w:eastAsia="es-ES"/>
        </w:rPr>
        <w:t xml:space="preserve"> información se puede consultar </w:t>
      </w:r>
      <w:r w:rsidRPr="0061076F">
        <w:rPr>
          <w:rFonts w:ascii="Arial" w:eastAsia="Times New Roman" w:hAnsi="Arial" w:cs="Arial"/>
          <w:sz w:val="24"/>
          <w:szCs w:val="24"/>
          <w:lang w:eastAsia="es-ES"/>
        </w:rPr>
        <w:t>en el Museo Virtual del Patrimonio del IES “Pedro Espinosa”</w:t>
      </w:r>
      <w:r>
        <w:rPr>
          <w:rFonts w:ascii="Arial" w:eastAsia="Times New Roman" w:hAnsi="Arial" w:cs="Arial"/>
          <w:sz w:val="24"/>
          <w:szCs w:val="24"/>
          <w:lang w:eastAsia="es-ES"/>
        </w:rPr>
        <w:t xml:space="preserve"> </w:t>
      </w:r>
      <w:r w:rsidRPr="0061076F">
        <w:rPr>
          <w:rFonts w:ascii="Arial" w:eastAsia="Times New Roman" w:hAnsi="Arial" w:cs="Arial"/>
          <w:sz w:val="24"/>
          <w:szCs w:val="24"/>
          <w:lang w:eastAsia="es-ES"/>
        </w:rPr>
        <w:t>(MUVIPA)</w:t>
      </w:r>
      <w:r>
        <w:rPr>
          <w:rFonts w:ascii="Arial" w:eastAsia="Times New Roman" w:hAnsi="Arial" w:cs="Arial"/>
          <w:sz w:val="24"/>
          <w:szCs w:val="24"/>
          <w:lang w:eastAsia="es-ES"/>
        </w:rPr>
        <w:t xml:space="preserve">, disponible en el </w:t>
      </w:r>
      <w:r w:rsidRPr="0061076F">
        <w:rPr>
          <w:rFonts w:ascii="Arial" w:eastAsia="Times New Roman" w:hAnsi="Arial" w:cs="Arial"/>
          <w:sz w:val="24"/>
          <w:szCs w:val="24"/>
          <w:lang w:eastAsia="es-ES"/>
        </w:rPr>
        <w:t xml:space="preserve">enlace es </w:t>
      </w:r>
      <w:hyperlink r:id="rId7" w:history="1">
        <w:r w:rsidRPr="0061076F">
          <w:rPr>
            <w:rStyle w:val="Hipervnculo"/>
            <w:rFonts w:ascii="Arial" w:eastAsia="Times New Roman" w:hAnsi="Arial" w:cs="Arial"/>
            <w:sz w:val="24"/>
            <w:szCs w:val="24"/>
            <w:lang w:eastAsia="es-ES"/>
          </w:rPr>
          <w:t>https://museovirtualiespedroespinosa.blogspot.com/search/label/Cartograf%C3%ADa</w:t>
        </w:r>
      </w:hyperlink>
      <w:r w:rsidRPr="0061076F">
        <w:rPr>
          <w:rFonts w:ascii="Arial" w:eastAsia="Times New Roman" w:hAnsi="Arial" w:cs="Arial"/>
          <w:sz w:val="24"/>
          <w:szCs w:val="24"/>
          <w:lang w:eastAsia="es-ES"/>
        </w:rPr>
        <w:t xml:space="preserve">.  </w:t>
      </w:r>
    </w:p>
    <w:p w:rsidR="00F97921" w:rsidRDefault="00F97921" w:rsidP="000132C7">
      <w:pPr>
        <w:pStyle w:val="NormalWeb"/>
        <w:spacing w:before="0" w:beforeAutospacing="0" w:line="276" w:lineRule="auto"/>
        <w:jc w:val="both"/>
        <w:rPr>
          <w:rFonts w:ascii="Arial" w:hAnsi="Arial" w:cs="Arial"/>
          <w:color w:val="FF0000"/>
        </w:rPr>
      </w:pPr>
      <w:r w:rsidRPr="00220622">
        <w:rPr>
          <w:rFonts w:ascii="Arial" w:hAnsi="Arial" w:cs="Arial"/>
          <w:noProof/>
          <w:color w:val="CCFFCC"/>
        </w:rPr>
        <w:drawing>
          <wp:inline distT="0" distB="0" distL="0" distR="0" wp14:anchorId="6317E14E" wp14:editId="262B6692">
            <wp:extent cx="5400040" cy="3150235"/>
            <wp:effectExtent l="0" t="38100" r="0" b="88265"/>
            <wp:docPr id="6" name="Diagra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DC7A9A" w:rsidRPr="00DC7A9A" w:rsidRDefault="00DC7A9A" w:rsidP="00DC7A9A">
      <w:pPr>
        <w:pStyle w:val="NormalWeb"/>
        <w:spacing w:before="0" w:beforeAutospacing="0" w:line="276" w:lineRule="auto"/>
        <w:jc w:val="center"/>
        <w:rPr>
          <w:rFonts w:ascii="Arial" w:hAnsi="Arial" w:cs="Arial"/>
          <w:sz w:val="20"/>
          <w:szCs w:val="20"/>
        </w:rPr>
      </w:pPr>
      <w:r w:rsidRPr="00DC7A9A">
        <w:rPr>
          <w:rFonts w:ascii="Arial" w:hAnsi="Arial" w:cs="Arial"/>
          <w:sz w:val="20"/>
          <w:szCs w:val="20"/>
        </w:rPr>
        <w:t>Gráfica 1. Nacionalidades de las Casas cartográficas</w:t>
      </w:r>
    </w:p>
    <w:p w:rsidR="00180549" w:rsidRPr="000132C7" w:rsidRDefault="00180549" w:rsidP="000132C7">
      <w:pPr>
        <w:pStyle w:val="NormalWeb"/>
        <w:spacing w:before="0" w:beforeAutospacing="0" w:line="276" w:lineRule="auto"/>
        <w:jc w:val="both"/>
        <w:rPr>
          <w:rFonts w:ascii="Arial" w:hAnsi="Arial" w:cs="Arial"/>
        </w:rPr>
      </w:pPr>
      <w:r w:rsidRPr="000132C7">
        <w:rPr>
          <w:rFonts w:ascii="Arial" w:hAnsi="Arial" w:cs="Arial"/>
        </w:rPr>
        <w:t>En cada fase del proyecto, se partió de una inspección minuciosa de los mapas originales para comprender los principios químicos que los rigen y las pruebas que podían derivarse de ellos. Por ello, la investigación se volcó en la ciencia de los materiales y la geometría descriptiva, aplicando conceptos de química analítica y física mecánica para desentrañar la fabricación de este legado.</w:t>
      </w:r>
    </w:p>
    <w:p w:rsidR="00180549" w:rsidRPr="000132C7" w:rsidRDefault="00180549" w:rsidP="000132C7">
      <w:pPr>
        <w:pStyle w:val="NormalWeb"/>
        <w:spacing w:before="0" w:beforeAutospacing="0" w:line="276" w:lineRule="auto"/>
        <w:jc w:val="both"/>
        <w:rPr>
          <w:rFonts w:ascii="Arial" w:hAnsi="Arial" w:cs="Arial"/>
        </w:rPr>
      </w:pPr>
      <w:r w:rsidRPr="00DC7A9A">
        <w:rPr>
          <w:rFonts w:ascii="Arial" w:hAnsi="Arial" w:cs="Arial"/>
          <w:color w:val="000000" w:themeColor="text1"/>
        </w:rPr>
        <w:t>Los resultados de estas experiencias se plasmaron en paneles informativos de carácter científico, presentados en el V</w:t>
      </w:r>
      <w:r w:rsidR="000132C7" w:rsidRPr="00DC7A9A">
        <w:rPr>
          <w:rFonts w:ascii="Arial" w:hAnsi="Arial" w:cs="Arial"/>
          <w:color w:val="000000" w:themeColor="text1"/>
        </w:rPr>
        <w:t>I</w:t>
      </w:r>
      <w:r w:rsidRPr="00DC7A9A">
        <w:rPr>
          <w:rFonts w:ascii="Arial" w:hAnsi="Arial" w:cs="Arial"/>
          <w:color w:val="000000" w:themeColor="text1"/>
        </w:rPr>
        <w:t xml:space="preserve"> Congreso INDICA+, celebrado en las dependencia</w:t>
      </w:r>
      <w:r w:rsidR="000132C7" w:rsidRPr="00DC7A9A">
        <w:rPr>
          <w:rFonts w:ascii="Arial" w:hAnsi="Arial" w:cs="Arial"/>
          <w:color w:val="000000" w:themeColor="text1"/>
        </w:rPr>
        <w:t>s del IES “Pedro Espinosa” el 28 de abril de 2026</w:t>
      </w:r>
      <w:r w:rsidRPr="00DC7A9A">
        <w:rPr>
          <w:rFonts w:ascii="Arial" w:hAnsi="Arial" w:cs="Arial"/>
          <w:color w:val="000000" w:themeColor="text1"/>
        </w:rPr>
        <w:t xml:space="preserve">. A cada estudiante involucrado se le encomendó el seguimiento de una variable </w:t>
      </w:r>
      <w:r w:rsidRPr="000132C7">
        <w:rPr>
          <w:rFonts w:ascii="Arial" w:hAnsi="Arial" w:cs="Arial"/>
        </w:rPr>
        <w:lastRenderedPageBreak/>
        <w:t>específica, requiriendo la toma de datos tanto en el laboratorio como en su entorno personal. Por su parte, la experimentación con los modelos caseros fue desarrollada por los alumnos adscritos al Programa “</w:t>
      </w:r>
      <w:r w:rsidR="00282E7C">
        <w:rPr>
          <w:rFonts w:ascii="Arial" w:hAnsi="Arial" w:cs="Arial"/>
        </w:rPr>
        <w:t>Vivir y Sentir el Patrimonio</w:t>
      </w:r>
      <w:r w:rsidRPr="000132C7">
        <w:rPr>
          <w:rFonts w:ascii="Arial" w:hAnsi="Arial" w:cs="Arial"/>
        </w:rPr>
        <w:t>”.</w:t>
      </w:r>
    </w:p>
    <w:p w:rsidR="0061076F" w:rsidRPr="00034486" w:rsidRDefault="0061076F" w:rsidP="0061076F">
      <w:pPr>
        <w:suppressAutoHyphens/>
        <w:jc w:val="both"/>
        <w:rPr>
          <w:b/>
          <w:bCs/>
          <w:sz w:val="24"/>
          <w:szCs w:val="24"/>
          <w:lang w:val="es-ES_tradnl"/>
        </w:rPr>
      </w:pPr>
      <w:r w:rsidRPr="00034486">
        <w:rPr>
          <w:rFonts w:ascii="Arial" w:hAnsi="Arial" w:cs="Arial"/>
          <w:b/>
          <w:bCs/>
          <w:sz w:val="24"/>
          <w:szCs w:val="24"/>
          <w:lang w:val="es-ES_tradnl"/>
        </w:rPr>
        <w:t>7. ANÁLISIS DE LOS RESULTADOS</w:t>
      </w:r>
    </w:p>
    <w:p w:rsidR="0061076F" w:rsidRPr="00060352" w:rsidRDefault="0061076F" w:rsidP="0061076F">
      <w:pPr>
        <w:spacing w:before="100" w:beforeAutospacing="1" w:after="100" w:afterAutospacing="1" w:line="240" w:lineRule="auto"/>
        <w:jc w:val="both"/>
        <w:rPr>
          <w:rFonts w:ascii="Arial" w:hAnsi="Arial" w:cs="Arial"/>
          <w:color w:val="000000" w:themeColor="text1"/>
          <w:sz w:val="24"/>
          <w:szCs w:val="24"/>
        </w:rPr>
      </w:pPr>
      <w:r w:rsidRPr="00A504CF">
        <w:rPr>
          <w:rFonts w:ascii="Arial" w:hAnsi="Arial" w:cs="Arial"/>
          <w:color w:val="000000" w:themeColor="text1"/>
          <w:sz w:val="24"/>
          <w:szCs w:val="24"/>
        </w:rPr>
        <w:t>De acuerdo con la estructura de este trabajo, la Tabla 1 detalla la variedad de materiales cartográficos examinados, cuya suma asciende a un total de 38 unidades catalogadas. El a</w:t>
      </w:r>
      <w:r w:rsidR="00A504CF" w:rsidRPr="00A504CF">
        <w:rPr>
          <w:rFonts w:ascii="Arial" w:hAnsi="Arial" w:cs="Arial"/>
          <w:color w:val="000000" w:themeColor="text1"/>
          <w:sz w:val="24"/>
          <w:szCs w:val="24"/>
        </w:rPr>
        <w:t>nálisis revela que el fondo de cartografía h</w:t>
      </w:r>
      <w:r w:rsidRPr="00A504CF">
        <w:rPr>
          <w:rFonts w:ascii="Arial" w:hAnsi="Arial" w:cs="Arial"/>
          <w:color w:val="000000" w:themeColor="text1"/>
          <w:sz w:val="24"/>
          <w:szCs w:val="24"/>
        </w:rPr>
        <w:t xml:space="preserve">istórica cuenta con </w:t>
      </w:r>
      <w:r w:rsidR="00A504CF" w:rsidRPr="00A504CF">
        <w:rPr>
          <w:rFonts w:ascii="Arial" w:hAnsi="Arial" w:cs="Arial"/>
          <w:color w:val="000000" w:themeColor="text1"/>
          <w:sz w:val="24"/>
          <w:szCs w:val="24"/>
        </w:rPr>
        <w:t xml:space="preserve">una treintena de </w:t>
      </w:r>
      <w:r w:rsidRPr="00A504CF">
        <w:rPr>
          <w:rFonts w:ascii="Arial" w:hAnsi="Arial" w:cs="Arial"/>
          <w:color w:val="000000" w:themeColor="text1"/>
          <w:sz w:val="24"/>
          <w:szCs w:val="24"/>
        </w:rPr>
        <w:t xml:space="preserve">mapas antiguos de dimensiones considerables. Cabe señalar que ciertos ejemplares muestran signos de deterioro físico u oxidación, por lo que requieren una intervención de restauración urgente para </w:t>
      </w:r>
      <w:r w:rsidRPr="00060352">
        <w:rPr>
          <w:rFonts w:ascii="Arial" w:hAnsi="Arial" w:cs="Arial"/>
          <w:color w:val="000000" w:themeColor="text1"/>
          <w:sz w:val="24"/>
          <w:szCs w:val="24"/>
        </w:rPr>
        <w:t>garantizar su conservación.</w:t>
      </w:r>
    </w:p>
    <w:p w:rsidR="00E72B5F" w:rsidRDefault="00A504CF" w:rsidP="00E72B5F">
      <w:pPr>
        <w:spacing w:before="100" w:beforeAutospacing="1" w:after="100" w:afterAutospacing="1" w:line="240" w:lineRule="auto"/>
        <w:jc w:val="both"/>
        <w:rPr>
          <w:rFonts w:ascii="Arial" w:hAnsi="Arial" w:cs="Arial"/>
          <w:sz w:val="24"/>
          <w:szCs w:val="24"/>
        </w:rPr>
      </w:pPr>
      <w:r w:rsidRPr="00060352">
        <w:rPr>
          <w:rFonts w:ascii="Arial" w:hAnsi="Arial" w:cs="Arial"/>
          <w:sz w:val="24"/>
          <w:szCs w:val="24"/>
        </w:rPr>
        <w:t xml:space="preserve">Es importante destacar que </w:t>
      </w:r>
      <w:r w:rsidRPr="00060352">
        <w:rPr>
          <w:rFonts w:ascii="Arial" w:hAnsi="Arial" w:cs="Arial"/>
          <w:b/>
          <w:bCs/>
          <w:sz w:val="24"/>
          <w:szCs w:val="24"/>
        </w:rPr>
        <w:t>Hermann Haack</w:t>
      </w:r>
      <w:r w:rsidRPr="00060352">
        <w:rPr>
          <w:rFonts w:ascii="Arial" w:hAnsi="Arial" w:cs="Arial"/>
          <w:sz w:val="24"/>
          <w:szCs w:val="24"/>
        </w:rPr>
        <w:t xml:space="preserve">, trabajando para la editorial Justus Perthes, fue uno de los pioneros en estandarizar la </w:t>
      </w:r>
      <w:r w:rsidRPr="00060352">
        <w:rPr>
          <w:rFonts w:ascii="Arial" w:hAnsi="Arial" w:cs="Arial"/>
          <w:b/>
          <w:bCs/>
          <w:sz w:val="24"/>
          <w:szCs w:val="24"/>
        </w:rPr>
        <w:t>escala hipsométrica</w:t>
      </w:r>
      <w:r w:rsidRPr="00060352">
        <w:rPr>
          <w:rFonts w:ascii="Arial" w:hAnsi="Arial" w:cs="Arial"/>
          <w:sz w:val="24"/>
          <w:szCs w:val="24"/>
        </w:rPr>
        <w:t xml:space="preserve"> (altura) y </w:t>
      </w:r>
      <w:r w:rsidRPr="00060352">
        <w:rPr>
          <w:rFonts w:ascii="Arial" w:hAnsi="Arial" w:cs="Arial"/>
          <w:b/>
          <w:bCs/>
          <w:sz w:val="24"/>
          <w:szCs w:val="24"/>
        </w:rPr>
        <w:t>batimétrica</w:t>
      </w:r>
      <w:r w:rsidRPr="00060352">
        <w:rPr>
          <w:rFonts w:ascii="Arial" w:hAnsi="Arial" w:cs="Arial"/>
          <w:sz w:val="24"/>
          <w:szCs w:val="24"/>
        </w:rPr>
        <w:t xml:space="preserve"> (profundidad). Su objetivo era que, incluso desde el fondo de un salón de clases, los alumnos pudieran identificar el relieve de un vistazo.</w:t>
      </w:r>
      <w:r w:rsidRPr="00060352">
        <w:rPr>
          <w:rFonts w:ascii="Arial" w:hAnsi="Arial" w:cs="Arial"/>
          <w:sz w:val="24"/>
          <w:szCs w:val="24"/>
        </w:rPr>
        <w:t xml:space="preserve"> Se puede apreciar los colores utilizados </w:t>
      </w:r>
      <w:r w:rsidR="00E72B5F" w:rsidRPr="00060352">
        <w:rPr>
          <w:rFonts w:ascii="Arial" w:hAnsi="Arial" w:cs="Arial"/>
          <w:sz w:val="24"/>
          <w:szCs w:val="24"/>
        </w:rPr>
        <w:t xml:space="preserve">en sus mapas en la </w:t>
      </w:r>
      <w:r w:rsidR="00DC7A9A" w:rsidRPr="00DC7A9A">
        <w:rPr>
          <w:rFonts w:ascii="Arial" w:hAnsi="Arial" w:cs="Arial"/>
          <w:color w:val="000000" w:themeColor="text1"/>
          <w:sz w:val="24"/>
          <w:szCs w:val="24"/>
        </w:rPr>
        <w:t>tabla 1</w:t>
      </w:r>
      <w:r w:rsidR="00E72B5F" w:rsidRPr="00DC7A9A">
        <w:rPr>
          <w:rFonts w:ascii="Arial" w:hAnsi="Arial" w:cs="Arial"/>
          <w:color w:val="000000" w:themeColor="text1"/>
          <w:sz w:val="24"/>
          <w:szCs w:val="24"/>
        </w:rPr>
        <w:t xml:space="preserve">, donde también se informa de la función visual dependiendo de la altura </w:t>
      </w:r>
      <w:r w:rsidR="00E72B5F" w:rsidRPr="00060352">
        <w:rPr>
          <w:rFonts w:ascii="Arial" w:hAnsi="Arial" w:cs="Arial"/>
          <w:sz w:val="24"/>
          <w:szCs w:val="24"/>
        </w:rPr>
        <w:t xml:space="preserve">o la profundidad. </w:t>
      </w:r>
      <w:r w:rsidR="00E72B5F" w:rsidRPr="00A504CF">
        <w:rPr>
          <w:rFonts w:ascii="Arial" w:hAnsi="Arial" w:cs="Arial"/>
          <w:sz w:val="24"/>
          <w:szCs w:val="24"/>
        </w:rPr>
        <w:t>La estética de Haack se convirtió en el estándar de la cartografía educativa alemana, donde el color no era un mero adorno, sino una herramienta de jerarquización de la información. Al combinar una saturación visual potente con una tipografía sobria, sus mapas lograban un equilibrio perfecto entre arte y técnica geográfica. El legado cromático de Haack influyó en la percepción visual de la geografía para generaciones de estudiantes en toda Europa.</w:t>
      </w:r>
    </w:p>
    <w:tbl>
      <w:tblPr>
        <w:tblW w:w="8520" w:type="dxa"/>
        <w:tblInd w:w="55" w:type="dxa"/>
        <w:tblCellMar>
          <w:left w:w="70" w:type="dxa"/>
          <w:right w:w="70" w:type="dxa"/>
        </w:tblCellMar>
        <w:tblLook w:val="04A0" w:firstRow="1" w:lastRow="0" w:firstColumn="1" w:lastColumn="0" w:noHBand="0" w:noVBand="1"/>
      </w:tblPr>
      <w:tblGrid>
        <w:gridCol w:w="2283"/>
        <w:gridCol w:w="2977"/>
        <w:gridCol w:w="3260"/>
      </w:tblGrid>
      <w:tr w:rsidR="00E72B5F" w:rsidRPr="00361637" w:rsidTr="00387880">
        <w:trPr>
          <w:trHeight w:val="299"/>
        </w:trPr>
        <w:tc>
          <w:tcPr>
            <w:tcW w:w="2283" w:type="dxa"/>
            <w:tcBorders>
              <w:top w:val="single" w:sz="8" w:space="0" w:color="CCCCCC"/>
              <w:left w:val="single" w:sz="8" w:space="0" w:color="CCCCCC"/>
              <w:bottom w:val="single" w:sz="8" w:space="0" w:color="CCCCCC"/>
              <w:right w:val="single" w:sz="8" w:space="0" w:color="CCCCCC"/>
            </w:tcBorders>
            <w:shd w:val="clear" w:color="FCD5B4" w:fill="FCD5B4"/>
            <w:vAlign w:val="bottom"/>
            <w:hideMark/>
          </w:tcPr>
          <w:p w:rsidR="00E72B5F" w:rsidRPr="00A504CF" w:rsidRDefault="00E72B5F" w:rsidP="00387880">
            <w:pPr>
              <w:spacing w:after="0" w:line="240" w:lineRule="auto"/>
              <w:jc w:val="center"/>
              <w:rPr>
                <w:rFonts w:ascii="Arial" w:eastAsia="Times New Roman" w:hAnsi="Arial" w:cs="Arial"/>
                <w:color w:val="002060"/>
                <w:sz w:val="20"/>
                <w:szCs w:val="20"/>
                <w:lang w:eastAsia="es-ES"/>
              </w:rPr>
            </w:pPr>
            <w:r w:rsidRPr="00361637">
              <w:rPr>
                <w:rFonts w:ascii="Arial" w:eastAsia="Times New Roman" w:hAnsi="Arial" w:cs="Arial"/>
                <w:color w:val="002060"/>
                <w:sz w:val="20"/>
                <w:szCs w:val="20"/>
                <w:lang w:eastAsia="es-ES"/>
              </w:rPr>
              <w:t>Rango de</w:t>
            </w:r>
          </w:p>
          <w:p w:rsidR="00E72B5F" w:rsidRPr="00361637" w:rsidRDefault="00E72B5F" w:rsidP="00387880">
            <w:pPr>
              <w:spacing w:after="0" w:line="240" w:lineRule="auto"/>
              <w:jc w:val="center"/>
              <w:rPr>
                <w:rFonts w:ascii="Arial" w:eastAsia="Times New Roman" w:hAnsi="Arial" w:cs="Arial"/>
                <w:color w:val="002060"/>
                <w:sz w:val="20"/>
                <w:szCs w:val="20"/>
                <w:lang w:eastAsia="es-ES"/>
              </w:rPr>
            </w:pPr>
            <w:r w:rsidRPr="00361637">
              <w:rPr>
                <w:rFonts w:ascii="Arial" w:eastAsia="Times New Roman" w:hAnsi="Arial" w:cs="Arial"/>
                <w:color w:val="002060"/>
                <w:sz w:val="20"/>
                <w:szCs w:val="20"/>
                <w:lang w:eastAsia="es-ES"/>
              </w:rPr>
              <w:t xml:space="preserve">Altitud </w:t>
            </w:r>
            <w:r w:rsidRPr="00A504CF">
              <w:rPr>
                <w:rFonts w:ascii="Arial" w:eastAsia="Times New Roman" w:hAnsi="Arial" w:cs="Arial"/>
                <w:color w:val="002060"/>
                <w:sz w:val="20"/>
                <w:szCs w:val="20"/>
                <w:lang w:eastAsia="es-ES"/>
              </w:rPr>
              <w:t xml:space="preserve">(m) </w:t>
            </w:r>
            <w:r w:rsidRPr="00361637">
              <w:rPr>
                <w:rFonts w:ascii="Arial" w:eastAsia="Times New Roman" w:hAnsi="Arial" w:cs="Arial"/>
                <w:color w:val="002060"/>
                <w:sz w:val="20"/>
                <w:szCs w:val="20"/>
                <w:lang w:eastAsia="es-ES"/>
              </w:rPr>
              <w:t>/ Profundidad</w:t>
            </w:r>
            <w:r w:rsidRPr="00A504CF">
              <w:rPr>
                <w:rFonts w:ascii="Arial" w:eastAsia="Times New Roman" w:hAnsi="Arial" w:cs="Arial"/>
                <w:color w:val="002060"/>
                <w:sz w:val="20"/>
                <w:szCs w:val="20"/>
                <w:lang w:eastAsia="es-ES"/>
              </w:rPr>
              <w:t xml:space="preserve"> (m)</w:t>
            </w:r>
          </w:p>
        </w:tc>
        <w:tc>
          <w:tcPr>
            <w:tcW w:w="2977" w:type="dxa"/>
            <w:tcBorders>
              <w:top w:val="single" w:sz="8" w:space="0" w:color="CCCCCC"/>
              <w:left w:val="single" w:sz="8" w:space="0" w:color="CCCCCC"/>
              <w:bottom w:val="single" w:sz="8" w:space="0" w:color="CCCCCC"/>
              <w:right w:val="single" w:sz="8" w:space="0" w:color="CCCCCC"/>
            </w:tcBorders>
            <w:shd w:val="clear" w:color="FCD5B4" w:fill="FCD5B4"/>
            <w:vAlign w:val="bottom"/>
            <w:hideMark/>
          </w:tcPr>
          <w:p w:rsidR="00E72B5F" w:rsidRPr="00A504CF" w:rsidRDefault="00E72B5F" w:rsidP="00387880">
            <w:pPr>
              <w:spacing w:after="0" w:line="240" w:lineRule="auto"/>
              <w:jc w:val="center"/>
              <w:rPr>
                <w:rFonts w:ascii="Arial" w:eastAsia="Times New Roman" w:hAnsi="Arial" w:cs="Arial"/>
                <w:color w:val="002060"/>
                <w:sz w:val="20"/>
                <w:szCs w:val="20"/>
                <w:lang w:eastAsia="es-ES"/>
              </w:rPr>
            </w:pPr>
            <w:r w:rsidRPr="00361637">
              <w:rPr>
                <w:rFonts w:ascii="Arial" w:eastAsia="Times New Roman" w:hAnsi="Arial" w:cs="Arial"/>
                <w:color w:val="002060"/>
                <w:sz w:val="20"/>
                <w:szCs w:val="20"/>
                <w:lang w:eastAsia="es-ES"/>
              </w:rPr>
              <w:t>Color Característico</w:t>
            </w:r>
          </w:p>
          <w:p w:rsidR="00E72B5F" w:rsidRPr="00361637" w:rsidRDefault="00E72B5F" w:rsidP="00387880">
            <w:pPr>
              <w:spacing w:after="0" w:line="240" w:lineRule="auto"/>
              <w:jc w:val="center"/>
              <w:rPr>
                <w:rFonts w:ascii="Arial" w:eastAsia="Times New Roman" w:hAnsi="Arial" w:cs="Arial"/>
                <w:color w:val="002060"/>
                <w:sz w:val="20"/>
                <w:szCs w:val="20"/>
                <w:lang w:eastAsia="es-ES"/>
              </w:rPr>
            </w:pPr>
          </w:p>
        </w:tc>
        <w:tc>
          <w:tcPr>
            <w:tcW w:w="3260" w:type="dxa"/>
            <w:tcBorders>
              <w:top w:val="single" w:sz="8" w:space="0" w:color="CCCCCC"/>
              <w:left w:val="single" w:sz="8" w:space="0" w:color="CCCCCC"/>
              <w:bottom w:val="single" w:sz="8" w:space="0" w:color="CCCCCC"/>
              <w:right w:val="single" w:sz="8" w:space="0" w:color="CCCCCC"/>
            </w:tcBorders>
            <w:shd w:val="clear" w:color="FCD5B4" w:fill="FCD5B4"/>
            <w:vAlign w:val="bottom"/>
            <w:hideMark/>
          </w:tcPr>
          <w:p w:rsidR="00E72B5F" w:rsidRPr="00A504CF" w:rsidRDefault="00E72B5F" w:rsidP="00387880">
            <w:pPr>
              <w:spacing w:after="0" w:line="240" w:lineRule="auto"/>
              <w:jc w:val="center"/>
              <w:rPr>
                <w:rFonts w:ascii="Arial" w:eastAsia="Times New Roman" w:hAnsi="Arial" w:cs="Arial"/>
                <w:color w:val="002060"/>
                <w:sz w:val="20"/>
                <w:szCs w:val="20"/>
                <w:lang w:eastAsia="es-ES"/>
              </w:rPr>
            </w:pPr>
            <w:r w:rsidRPr="00361637">
              <w:rPr>
                <w:rFonts w:ascii="Arial" w:eastAsia="Times New Roman" w:hAnsi="Arial" w:cs="Arial"/>
                <w:color w:val="002060"/>
                <w:sz w:val="20"/>
                <w:szCs w:val="20"/>
                <w:lang w:eastAsia="es-ES"/>
              </w:rPr>
              <w:t>Función Visual</w:t>
            </w:r>
          </w:p>
          <w:p w:rsidR="00E72B5F" w:rsidRPr="00361637" w:rsidRDefault="00E72B5F" w:rsidP="00387880">
            <w:pPr>
              <w:spacing w:after="0" w:line="240" w:lineRule="auto"/>
              <w:jc w:val="center"/>
              <w:rPr>
                <w:rFonts w:ascii="Arial" w:eastAsia="Times New Roman" w:hAnsi="Arial" w:cs="Arial"/>
                <w:color w:val="002060"/>
                <w:sz w:val="20"/>
                <w:szCs w:val="20"/>
                <w:lang w:eastAsia="es-ES"/>
              </w:rPr>
            </w:pPr>
          </w:p>
        </w:tc>
      </w:tr>
      <w:tr w:rsidR="00E72B5F" w:rsidRPr="00361637" w:rsidTr="00387880">
        <w:trPr>
          <w:trHeight w:val="544"/>
        </w:trPr>
        <w:tc>
          <w:tcPr>
            <w:tcW w:w="2283" w:type="dxa"/>
            <w:tcBorders>
              <w:top w:val="single" w:sz="8" w:space="0" w:color="CCCCCC"/>
              <w:left w:val="single" w:sz="8" w:space="0" w:color="CCCCCC"/>
              <w:bottom w:val="single" w:sz="8" w:space="0" w:color="CCCCCC"/>
              <w:right w:val="single" w:sz="8" w:space="0" w:color="CCCCCC"/>
            </w:tcBorders>
            <w:shd w:val="clear" w:color="FDE9D9" w:fill="FDE9D9"/>
            <w:vAlign w:val="bottom"/>
            <w:hideMark/>
          </w:tcPr>
          <w:p w:rsidR="00E72B5F" w:rsidRPr="00361637" w:rsidRDefault="00E72B5F" w:rsidP="00387880">
            <w:pPr>
              <w:spacing w:after="0" w:line="240" w:lineRule="auto"/>
              <w:jc w:val="center"/>
              <w:rPr>
                <w:rFonts w:ascii="Arial" w:eastAsia="Times New Roman" w:hAnsi="Arial" w:cs="Arial"/>
                <w:color w:val="002060"/>
                <w:sz w:val="20"/>
                <w:szCs w:val="20"/>
                <w:lang w:eastAsia="es-ES"/>
              </w:rPr>
            </w:pPr>
            <w:r w:rsidRPr="00A504CF">
              <w:rPr>
                <w:rFonts w:ascii="Cormorant Garamond" w:eastAsia="Times New Roman" w:hAnsi="Cormorant Garamond" w:cs="Arial"/>
                <w:color w:val="002060"/>
                <w:sz w:val="20"/>
                <w:szCs w:val="20"/>
                <w:lang w:eastAsia="es-ES"/>
              </w:rPr>
              <w:t>&gt;</w:t>
            </w:r>
            <w:r w:rsidRPr="00A504CF">
              <w:rPr>
                <w:rFonts w:ascii="Arial" w:eastAsia="Times New Roman" w:hAnsi="Arial" w:cs="Arial"/>
                <w:color w:val="002060"/>
                <w:sz w:val="20"/>
                <w:szCs w:val="20"/>
                <w:lang w:eastAsia="es-ES"/>
              </w:rPr>
              <w:t>5.000</w:t>
            </w:r>
          </w:p>
        </w:tc>
        <w:tc>
          <w:tcPr>
            <w:tcW w:w="2977" w:type="dxa"/>
            <w:tcBorders>
              <w:top w:val="single" w:sz="8" w:space="0" w:color="CCCCCC"/>
              <w:left w:val="single" w:sz="8" w:space="0" w:color="CCCCCC"/>
              <w:bottom w:val="single" w:sz="8" w:space="0" w:color="CCCCCC"/>
              <w:right w:val="single" w:sz="8" w:space="0" w:color="CCCCCC"/>
            </w:tcBorders>
            <w:shd w:val="clear" w:color="FDE9D9" w:fill="FDE9D9"/>
            <w:vAlign w:val="bottom"/>
            <w:hideMark/>
          </w:tcPr>
          <w:p w:rsidR="00E72B5F" w:rsidRPr="00361637" w:rsidRDefault="00E72B5F" w:rsidP="00387880">
            <w:pPr>
              <w:spacing w:after="0" w:line="240" w:lineRule="auto"/>
              <w:rPr>
                <w:rFonts w:ascii="Arial" w:eastAsia="Times New Roman" w:hAnsi="Arial" w:cs="Arial"/>
                <w:color w:val="002060"/>
                <w:sz w:val="20"/>
                <w:szCs w:val="20"/>
                <w:lang w:eastAsia="es-ES"/>
              </w:rPr>
            </w:pPr>
            <w:r w:rsidRPr="00361637">
              <w:rPr>
                <w:rFonts w:ascii="Arial" w:eastAsia="Times New Roman" w:hAnsi="Arial" w:cs="Arial"/>
                <w:color w:val="002060"/>
                <w:sz w:val="20"/>
                <w:szCs w:val="20"/>
                <w:lang w:eastAsia="es-ES"/>
              </w:rPr>
              <w:t>Marrón rojizo oscuro o Púrpura</w:t>
            </w:r>
          </w:p>
        </w:tc>
        <w:tc>
          <w:tcPr>
            <w:tcW w:w="3260" w:type="dxa"/>
            <w:tcBorders>
              <w:top w:val="single" w:sz="8" w:space="0" w:color="CCCCCC"/>
              <w:left w:val="single" w:sz="8" w:space="0" w:color="CCCCCC"/>
              <w:bottom w:val="single" w:sz="8" w:space="0" w:color="CCCCCC"/>
              <w:right w:val="single" w:sz="8" w:space="0" w:color="CCCCCC"/>
            </w:tcBorders>
            <w:shd w:val="clear" w:color="FDE9D9" w:fill="FDE9D9"/>
            <w:noWrap/>
            <w:vAlign w:val="center"/>
            <w:hideMark/>
          </w:tcPr>
          <w:p w:rsidR="00E72B5F" w:rsidRPr="00361637" w:rsidRDefault="00E72B5F" w:rsidP="00387880">
            <w:pPr>
              <w:spacing w:after="0" w:line="240" w:lineRule="auto"/>
              <w:rPr>
                <w:rFonts w:ascii="Arial" w:eastAsia="Times New Roman" w:hAnsi="Arial" w:cs="Arial"/>
                <w:color w:val="002060"/>
                <w:sz w:val="20"/>
                <w:szCs w:val="20"/>
                <w:lang w:eastAsia="es-ES"/>
              </w:rPr>
            </w:pPr>
            <w:r w:rsidRPr="00A504CF">
              <w:rPr>
                <w:rFonts w:ascii="Arial" w:eastAsia="Times New Roman" w:hAnsi="Arial" w:cs="Arial"/>
                <w:color w:val="002060"/>
                <w:sz w:val="20"/>
                <w:szCs w:val="20"/>
                <w:lang w:eastAsia="es-ES"/>
              </w:rPr>
              <w:t>C</w:t>
            </w:r>
            <w:r w:rsidRPr="00361637">
              <w:rPr>
                <w:rFonts w:ascii="Arial" w:eastAsia="Times New Roman" w:hAnsi="Arial" w:cs="Arial"/>
                <w:color w:val="002060"/>
                <w:sz w:val="20"/>
                <w:szCs w:val="20"/>
                <w:lang w:eastAsia="es-ES"/>
              </w:rPr>
              <w:t>umbres más altas y sistemas alpinos.</w:t>
            </w:r>
          </w:p>
        </w:tc>
      </w:tr>
      <w:tr w:rsidR="00E72B5F" w:rsidRPr="00361637" w:rsidTr="00387880">
        <w:trPr>
          <w:trHeight w:val="299"/>
        </w:trPr>
        <w:tc>
          <w:tcPr>
            <w:tcW w:w="2283" w:type="dxa"/>
            <w:tcBorders>
              <w:top w:val="single" w:sz="8" w:space="0" w:color="CCCCCC"/>
              <w:left w:val="single" w:sz="8" w:space="0" w:color="CCCCCC"/>
              <w:bottom w:val="single" w:sz="8" w:space="0" w:color="CCCCCC"/>
              <w:right w:val="single" w:sz="8" w:space="0" w:color="CCCCCC"/>
            </w:tcBorders>
            <w:shd w:val="clear" w:color="FCD5B4" w:fill="FCD5B4"/>
            <w:vAlign w:val="bottom"/>
            <w:hideMark/>
          </w:tcPr>
          <w:p w:rsidR="00E72B5F" w:rsidRPr="00361637" w:rsidRDefault="00E72B5F" w:rsidP="00387880">
            <w:pPr>
              <w:spacing w:after="0" w:line="240" w:lineRule="auto"/>
              <w:jc w:val="center"/>
              <w:rPr>
                <w:rFonts w:ascii="Arial" w:eastAsia="Times New Roman" w:hAnsi="Arial" w:cs="Arial"/>
                <w:color w:val="002060"/>
                <w:sz w:val="20"/>
                <w:szCs w:val="20"/>
                <w:lang w:eastAsia="es-ES"/>
              </w:rPr>
            </w:pPr>
            <w:r w:rsidRPr="00A504CF">
              <w:rPr>
                <w:rFonts w:ascii="Arial" w:eastAsia="Times New Roman" w:hAnsi="Arial" w:cs="Arial"/>
                <w:color w:val="002060"/>
                <w:sz w:val="20"/>
                <w:szCs w:val="20"/>
                <w:lang w:eastAsia="es-ES"/>
              </w:rPr>
              <w:t>2.000 a 5.000</w:t>
            </w:r>
          </w:p>
        </w:tc>
        <w:tc>
          <w:tcPr>
            <w:tcW w:w="2977" w:type="dxa"/>
            <w:tcBorders>
              <w:top w:val="single" w:sz="8" w:space="0" w:color="CCCCCC"/>
              <w:left w:val="single" w:sz="8" w:space="0" w:color="CCCCCC"/>
              <w:bottom w:val="single" w:sz="8" w:space="0" w:color="CCCCCC"/>
              <w:right w:val="single" w:sz="8" w:space="0" w:color="CCCCCC"/>
            </w:tcBorders>
            <w:shd w:val="clear" w:color="FCD5B4" w:fill="FCD5B4"/>
            <w:vAlign w:val="bottom"/>
            <w:hideMark/>
          </w:tcPr>
          <w:p w:rsidR="00E72B5F" w:rsidRPr="00361637" w:rsidRDefault="00E72B5F" w:rsidP="00387880">
            <w:pPr>
              <w:spacing w:after="0" w:line="240" w:lineRule="auto"/>
              <w:rPr>
                <w:rFonts w:ascii="Arial" w:eastAsia="Times New Roman" w:hAnsi="Arial" w:cs="Arial"/>
                <w:color w:val="002060"/>
                <w:sz w:val="20"/>
                <w:szCs w:val="20"/>
                <w:lang w:eastAsia="es-ES"/>
              </w:rPr>
            </w:pPr>
            <w:r w:rsidRPr="00361637">
              <w:rPr>
                <w:rFonts w:ascii="Arial" w:eastAsia="Times New Roman" w:hAnsi="Arial" w:cs="Arial"/>
                <w:color w:val="002060"/>
                <w:sz w:val="20"/>
                <w:szCs w:val="20"/>
                <w:lang w:eastAsia="es-ES"/>
              </w:rPr>
              <w:t>Marrón intenso / Siena</w:t>
            </w:r>
          </w:p>
        </w:tc>
        <w:tc>
          <w:tcPr>
            <w:tcW w:w="3260" w:type="dxa"/>
            <w:tcBorders>
              <w:top w:val="single" w:sz="8" w:space="0" w:color="CCCCCC"/>
              <w:left w:val="single" w:sz="8" w:space="0" w:color="CCCCCC"/>
              <w:bottom w:val="single" w:sz="8" w:space="0" w:color="CCCCCC"/>
              <w:right w:val="single" w:sz="8" w:space="0" w:color="CCCCCC"/>
            </w:tcBorders>
            <w:shd w:val="clear" w:color="FCD5B4" w:fill="FCD5B4"/>
            <w:noWrap/>
            <w:vAlign w:val="center"/>
            <w:hideMark/>
          </w:tcPr>
          <w:p w:rsidR="00E72B5F" w:rsidRPr="00361637" w:rsidRDefault="00E72B5F" w:rsidP="00387880">
            <w:pPr>
              <w:spacing w:after="0" w:line="240" w:lineRule="auto"/>
              <w:rPr>
                <w:rFonts w:ascii="Arial" w:eastAsia="Times New Roman" w:hAnsi="Arial" w:cs="Arial"/>
                <w:color w:val="002060"/>
                <w:sz w:val="20"/>
                <w:szCs w:val="20"/>
                <w:lang w:eastAsia="es-ES"/>
              </w:rPr>
            </w:pPr>
            <w:r w:rsidRPr="00A504CF">
              <w:rPr>
                <w:rFonts w:ascii="Arial" w:eastAsia="Times New Roman" w:hAnsi="Arial" w:cs="Arial"/>
                <w:color w:val="002060"/>
                <w:sz w:val="20"/>
                <w:szCs w:val="20"/>
                <w:lang w:eastAsia="es-ES"/>
              </w:rPr>
              <w:t>C</w:t>
            </w:r>
            <w:r w:rsidRPr="00361637">
              <w:rPr>
                <w:rFonts w:ascii="Arial" w:eastAsia="Times New Roman" w:hAnsi="Arial" w:cs="Arial"/>
                <w:color w:val="002060"/>
                <w:sz w:val="20"/>
                <w:szCs w:val="20"/>
                <w:lang w:eastAsia="es-ES"/>
              </w:rPr>
              <w:t>ordilleras y grandes sistemas montañosos.</w:t>
            </w:r>
          </w:p>
        </w:tc>
      </w:tr>
      <w:tr w:rsidR="00E72B5F" w:rsidRPr="00361637" w:rsidTr="00387880">
        <w:trPr>
          <w:trHeight w:val="299"/>
        </w:trPr>
        <w:tc>
          <w:tcPr>
            <w:tcW w:w="2283" w:type="dxa"/>
            <w:tcBorders>
              <w:top w:val="single" w:sz="8" w:space="0" w:color="CCCCCC"/>
              <w:left w:val="single" w:sz="8" w:space="0" w:color="CCCCCC"/>
              <w:bottom w:val="single" w:sz="8" w:space="0" w:color="CCCCCC"/>
              <w:right w:val="single" w:sz="8" w:space="0" w:color="CCCCCC"/>
            </w:tcBorders>
            <w:shd w:val="clear" w:color="FDE9D9" w:fill="FDE9D9"/>
            <w:vAlign w:val="bottom"/>
            <w:hideMark/>
          </w:tcPr>
          <w:p w:rsidR="00E72B5F" w:rsidRPr="00361637" w:rsidRDefault="00E72B5F" w:rsidP="00387880">
            <w:pPr>
              <w:spacing w:after="0" w:line="240" w:lineRule="auto"/>
              <w:jc w:val="center"/>
              <w:rPr>
                <w:rFonts w:ascii="Arial" w:eastAsia="Times New Roman" w:hAnsi="Arial" w:cs="Arial"/>
                <w:color w:val="002060"/>
                <w:sz w:val="20"/>
                <w:szCs w:val="20"/>
                <w:lang w:eastAsia="es-ES"/>
              </w:rPr>
            </w:pPr>
            <w:r w:rsidRPr="00A504CF">
              <w:rPr>
                <w:rFonts w:ascii="Arial" w:eastAsia="Times New Roman" w:hAnsi="Arial" w:cs="Arial"/>
                <w:color w:val="002060"/>
                <w:sz w:val="20"/>
                <w:szCs w:val="20"/>
                <w:lang w:eastAsia="es-ES"/>
              </w:rPr>
              <w:t>500 a 2.000</w:t>
            </w:r>
          </w:p>
        </w:tc>
        <w:tc>
          <w:tcPr>
            <w:tcW w:w="2977" w:type="dxa"/>
            <w:tcBorders>
              <w:top w:val="single" w:sz="8" w:space="0" w:color="CCCCCC"/>
              <w:left w:val="single" w:sz="8" w:space="0" w:color="CCCCCC"/>
              <w:bottom w:val="single" w:sz="8" w:space="0" w:color="CCCCCC"/>
              <w:right w:val="single" w:sz="8" w:space="0" w:color="CCCCCC"/>
            </w:tcBorders>
            <w:shd w:val="clear" w:color="FDE9D9" w:fill="FDE9D9"/>
            <w:vAlign w:val="bottom"/>
            <w:hideMark/>
          </w:tcPr>
          <w:p w:rsidR="00E72B5F" w:rsidRPr="00361637" w:rsidRDefault="00E72B5F" w:rsidP="00387880">
            <w:pPr>
              <w:spacing w:after="0" w:line="240" w:lineRule="auto"/>
              <w:rPr>
                <w:rFonts w:ascii="Arial" w:eastAsia="Times New Roman" w:hAnsi="Arial" w:cs="Arial"/>
                <w:color w:val="002060"/>
                <w:sz w:val="20"/>
                <w:szCs w:val="20"/>
                <w:lang w:eastAsia="es-ES"/>
              </w:rPr>
            </w:pPr>
            <w:r w:rsidRPr="00361637">
              <w:rPr>
                <w:rFonts w:ascii="Arial" w:eastAsia="Times New Roman" w:hAnsi="Arial" w:cs="Arial"/>
                <w:color w:val="002060"/>
                <w:sz w:val="20"/>
                <w:szCs w:val="20"/>
                <w:lang w:eastAsia="es-ES"/>
              </w:rPr>
              <w:t>Marrón claro / Ocre</w:t>
            </w:r>
          </w:p>
        </w:tc>
        <w:tc>
          <w:tcPr>
            <w:tcW w:w="3260" w:type="dxa"/>
            <w:tcBorders>
              <w:top w:val="single" w:sz="8" w:space="0" w:color="CCCCCC"/>
              <w:left w:val="single" w:sz="8" w:space="0" w:color="CCCCCC"/>
              <w:bottom w:val="single" w:sz="8" w:space="0" w:color="CCCCCC"/>
              <w:right w:val="single" w:sz="8" w:space="0" w:color="CCCCCC"/>
            </w:tcBorders>
            <w:shd w:val="clear" w:color="FDE9D9" w:fill="FDE9D9"/>
            <w:noWrap/>
            <w:vAlign w:val="center"/>
            <w:hideMark/>
          </w:tcPr>
          <w:p w:rsidR="00E72B5F" w:rsidRPr="00361637" w:rsidRDefault="00E72B5F" w:rsidP="00387880">
            <w:pPr>
              <w:spacing w:after="0" w:line="240" w:lineRule="auto"/>
              <w:rPr>
                <w:rFonts w:ascii="Arial" w:eastAsia="Times New Roman" w:hAnsi="Arial" w:cs="Arial"/>
                <w:color w:val="002060"/>
                <w:sz w:val="20"/>
                <w:szCs w:val="20"/>
                <w:lang w:eastAsia="es-ES"/>
              </w:rPr>
            </w:pPr>
            <w:r w:rsidRPr="00A504CF">
              <w:rPr>
                <w:rFonts w:ascii="Arial" w:eastAsia="Times New Roman" w:hAnsi="Arial" w:cs="Arial"/>
                <w:color w:val="002060"/>
                <w:sz w:val="20"/>
                <w:szCs w:val="20"/>
                <w:lang w:eastAsia="es-ES"/>
              </w:rPr>
              <w:t>M</w:t>
            </w:r>
            <w:r w:rsidRPr="00361637">
              <w:rPr>
                <w:rFonts w:ascii="Arial" w:eastAsia="Times New Roman" w:hAnsi="Arial" w:cs="Arial"/>
                <w:color w:val="002060"/>
                <w:sz w:val="20"/>
                <w:szCs w:val="20"/>
                <w:lang w:eastAsia="es-ES"/>
              </w:rPr>
              <w:t>esetas, macizos antiguos y zonas de transición.</w:t>
            </w:r>
          </w:p>
        </w:tc>
      </w:tr>
      <w:tr w:rsidR="00E72B5F" w:rsidRPr="00361637" w:rsidTr="00387880">
        <w:trPr>
          <w:trHeight w:val="299"/>
        </w:trPr>
        <w:tc>
          <w:tcPr>
            <w:tcW w:w="2283" w:type="dxa"/>
            <w:tcBorders>
              <w:top w:val="single" w:sz="8" w:space="0" w:color="CCCCCC"/>
              <w:left w:val="single" w:sz="8" w:space="0" w:color="CCCCCC"/>
              <w:bottom w:val="single" w:sz="8" w:space="0" w:color="CCCCCC"/>
              <w:right w:val="single" w:sz="8" w:space="0" w:color="CCCCCC"/>
            </w:tcBorders>
            <w:shd w:val="clear" w:color="FCD5B4" w:fill="FCD5B4"/>
            <w:vAlign w:val="bottom"/>
            <w:hideMark/>
          </w:tcPr>
          <w:p w:rsidR="00E72B5F" w:rsidRPr="00361637" w:rsidRDefault="00E72B5F" w:rsidP="00387880">
            <w:pPr>
              <w:spacing w:after="0" w:line="240" w:lineRule="auto"/>
              <w:jc w:val="center"/>
              <w:rPr>
                <w:rFonts w:ascii="Arial" w:eastAsia="Times New Roman" w:hAnsi="Arial" w:cs="Arial"/>
                <w:color w:val="002060"/>
                <w:sz w:val="20"/>
                <w:szCs w:val="20"/>
                <w:lang w:eastAsia="es-ES"/>
              </w:rPr>
            </w:pPr>
            <w:r w:rsidRPr="00A504CF">
              <w:rPr>
                <w:rFonts w:ascii="Arial" w:eastAsia="Times New Roman" w:hAnsi="Arial" w:cs="Arial"/>
                <w:color w:val="002060"/>
                <w:sz w:val="20"/>
                <w:szCs w:val="20"/>
                <w:lang w:eastAsia="es-ES"/>
              </w:rPr>
              <w:t>200 a 500</w:t>
            </w:r>
          </w:p>
        </w:tc>
        <w:tc>
          <w:tcPr>
            <w:tcW w:w="2977" w:type="dxa"/>
            <w:tcBorders>
              <w:top w:val="single" w:sz="8" w:space="0" w:color="CCCCCC"/>
              <w:left w:val="single" w:sz="8" w:space="0" w:color="CCCCCC"/>
              <w:bottom w:val="single" w:sz="8" w:space="0" w:color="CCCCCC"/>
              <w:right w:val="single" w:sz="8" w:space="0" w:color="CCCCCC"/>
            </w:tcBorders>
            <w:shd w:val="clear" w:color="FCD5B4" w:fill="FCD5B4"/>
            <w:vAlign w:val="bottom"/>
            <w:hideMark/>
          </w:tcPr>
          <w:p w:rsidR="00E72B5F" w:rsidRPr="00361637" w:rsidRDefault="00E72B5F" w:rsidP="00387880">
            <w:pPr>
              <w:spacing w:after="0" w:line="240" w:lineRule="auto"/>
              <w:rPr>
                <w:rFonts w:ascii="Arial" w:eastAsia="Times New Roman" w:hAnsi="Arial" w:cs="Arial"/>
                <w:color w:val="002060"/>
                <w:sz w:val="20"/>
                <w:szCs w:val="20"/>
                <w:lang w:eastAsia="es-ES"/>
              </w:rPr>
            </w:pPr>
            <w:r w:rsidRPr="00361637">
              <w:rPr>
                <w:rFonts w:ascii="Arial" w:eastAsia="Times New Roman" w:hAnsi="Arial" w:cs="Arial"/>
                <w:color w:val="002060"/>
                <w:sz w:val="20"/>
                <w:szCs w:val="20"/>
                <w:lang w:eastAsia="es-ES"/>
              </w:rPr>
              <w:t>Amarillo pálido / Crema</w:t>
            </w:r>
          </w:p>
        </w:tc>
        <w:tc>
          <w:tcPr>
            <w:tcW w:w="3260" w:type="dxa"/>
            <w:tcBorders>
              <w:top w:val="single" w:sz="8" w:space="0" w:color="CCCCCC"/>
              <w:left w:val="single" w:sz="8" w:space="0" w:color="CCCCCC"/>
              <w:bottom w:val="single" w:sz="8" w:space="0" w:color="CCCCCC"/>
              <w:right w:val="single" w:sz="8" w:space="0" w:color="CCCCCC"/>
            </w:tcBorders>
            <w:shd w:val="clear" w:color="FCD5B4" w:fill="FCD5B4"/>
            <w:noWrap/>
            <w:vAlign w:val="center"/>
            <w:hideMark/>
          </w:tcPr>
          <w:p w:rsidR="00E72B5F" w:rsidRPr="00361637" w:rsidRDefault="00E72B5F" w:rsidP="00387880">
            <w:pPr>
              <w:spacing w:after="0" w:line="240" w:lineRule="auto"/>
              <w:rPr>
                <w:rFonts w:ascii="Arial" w:eastAsia="Times New Roman" w:hAnsi="Arial" w:cs="Arial"/>
                <w:color w:val="002060"/>
                <w:sz w:val="20"/>
                <w:szCs w:val="20"/>
                <w:lang w:eastAsia="es-ES"/>
              </w:rPr>
            </w:pPr>
            <w:r w:rsidRPr="00A504CF">
              <w:rPr>
                <w:rFonts w:ascii="Arial" w:eastAsia="Times New Roman" w:hAnsi="Arial" w:cs="Arial"/>
                <w:color w:val="002060"/>
                <w:sz w:val="20"/>
                <w:szCs w:val="20"/>
                <w:lang w:eastAsia="es-ES"/>
              </w:rPr>
              <w:t>C</w:t>
            </w:r>
            <w:r w:rsidRPr="00361637">
              <w:rPr>
                <w:rFonts w:ascii="Arial" w:eastAsia="Times New Roman" w:hAnsi="Arial" w:cs="Arial"/>
                <w:color w:val="002060"/>
                <w:sz w:val="20"/>
                <w:szCs w:val="20"/>
                <w:lang w:eastAsia="es-ES"/>
              </w:rPr>
              <w:t>olinas, tierras altas y piedemontes.</w:t>
            </w:r>
          </w:p>
        </w:tc>
      </w:tr>
      <w:tr w:rsidR="00E72B5F" w:rsidRPr="00361637" w:rsidTr="00387880">
        <w:trPr>
          <w:trHeight w:val="544"/>
        </w:trPr>
        <w:tc>
          <w:tcPr>
            <w:tcW w:w="2283" w:type="dxa"/>
            <w:tcBorders>
              <w:top w:val="single" w:sz="8" w:space="0" w:color="CCCCCC"/>
              <w:left w:val="single" w:sz="8" w:space="0" w:color="CCCCCC"/>
              <w:bottom w:val="single" w:sz="8" w:space="0" w:color="CCCCCC"/>
              <w:right w:val="single" w:sz="8" w:space="0" w:color="CCCCCC"/>
            </w:tcBorders>
            <w:shd w:val="clear" w:color="FDE9D9" w:fill="FDE9D9"/>
            <w:vAlign w:val="bottom"/>
            <w:hideMark/>
          </w:tcPr>
          <w:p w:rsidR="00E72B5F" w:rsidRPr="00361637" w:rsidRDefault="00E72B5F" w:rsidP="00387880">
            <w:pPr>
              <w:spacing w:after="0" w:line="240" w:lineRule="auto"/>
              <w:jc w:val="center"/>
              <w:rPr>
                <w:rFonts w:ascii="Arial" w:eastAsia="Times New Roman" w:hAnsi="Arial" w:cs="Arial"/>
                <w:color w:val="002060"/>
                <w:sz w:val="20"/>
                <w:szCs w:val="20"/>
                <w:lang w:eastAsia="es-ES"/>
              </w:rPr>
            </w:pPr>
            <w:r w:rsidRPr="00A504CF">
              <w:rPr>
                <w:rFonts w:ascii="Arial" w:eastAsia="Times New Roman" w:hAnsi="Arial" w:cs="Arial"/>
                <w:color w:val="002060"/>
                <w:sz w:val="20"/>
                <w:szCs w:val="20"/>
                <w:lang w:eastAsia="es-ES"/>
              </w:rPr>
              <w:t>0 a 200</w:t>
            </w:r>
          </w:p>
        </w:tc>
        <w:tc>
          <w:tcPr>
            <w:tcW w:w="2977" w:type="dxa"/>
            <w:tcBorders>
              <w:top w:val="single" w:sz="8" w:space="0" w:color="CCCCCC"/>
              <w:left w:val="single" w:sz="8" w:space="0" w:color="CCCCCC"/>
              <w:bottom w:val="single" w:sz="8" w:space="0" w:color="CCCCCC"/>
              <w:right w:val="single" w:sz="8" w:space="0" w:color="CCCCCC"/>
            </w:tcBorders>
            <w:shd w:val="clear" w:color="FDE9D9" w:fill="FDE9D9"/>
            <w:vAlign w:val="bottom"/>
            <w:hideMark/>
          </w:tcPr>
          <w:p w:rsidR="00E72B5F" w:rsidRPr="00361637" w:rsidRDefault="00E72B5F" w:rsidP="00387880">
            <w:pPr>
              <w:spacing w:after="0" w:line="240" w:lineRule="auto"/>
              <w:rPr>
                <w:rFonts w:ascii="Arial" w:eastAsia="Times New Roman" w:hAnsi="Arial" w:cs="Arial"/>
                <w:color w:val="002060"/>
                <w:sz w:val="20"/>
                <w:szCs w:val="20"/>
                <w:lang w:eastAsia="es-ES"/>
              </w:rPr>
            </w:pPr>
            <w:r w:rsidRPr="00361637">
              <w:rPr>
                <w:rFonts w:ascii="Arial" w:eastAsia="Times New Roman" w:hAnsi="Arial" w:cs="Arial"/>
                <w:color w:val="002060"/>
                <w:sz w:val="20"/>
                <w:szCs w:val="20"/>
                <w:lang w:eastAsia="es-ES"/>
              </w:rPr>
              <w:t>Verde claro o amarillento</w:t>
            </w:r>
          </w:p>
        </w:tc>
        <w:tc>
          <w:tcPr>
            <w:tcW w:w="3260" w:type="dxa"/>
            <w:tcBorders>
              <w:top w:val="single" w:sz="8" w:space="0" w:color="CCCCCC"/>
              <w:left w:val="single" w:sz="8" w:space="0" w:color="CCCCCC"/>
              <w:bottom w:val="single" w:sz="8" w:space="0" w:color="CCCCCC"/>
              <w:right w:val="single" w:sz="8" w:space="0" w:color="CCCCCC"/>
            </w:tcBorders>
            <w:shd w:val="clear" w:color="FDE9D9" w:fill="FDE9D9"/>
            <w:noWrap/>
            <w:vAlign w:val="center"/>
            <w:hideMark/>
          </w:tcPr>
          <w:p w:rsidR="00E72B5F" w:rsidRPr="00361637" w:rsidRDefault="00E72B5F" w:rsidP="00387880">
            <w:pPr>
              <w:spacing w:after="0" w:line="240" w:lineRule="auto"/>
              <w:rPr>
                <w:rFonts w:ascii="Arial" w:eastAsia="Times New Roman" w:hAnsi="Arial" w:cs="Arial"/>
                <w:color w:val="002060"/>
                <w:sz w:val="20"/>
                <w:szCs w:val="20"/>
                <w:lang w:eastAsia="es-ES"/>
              </w:rPr>
            </w:pPr>
            <w:r w:rsidRPr="00A504CF">
              <w:rPr>
                <w:rFonts w:ascii="Arial" w:eastAsia="Times New Roman" w:hAnsi="Arial" w:cs="Arial"/>
                <w:color w:val="002060"/>
                <w:sz w:val="20"/>
                <w:szCs w:val="20"/>
                <w:lang w:eastAsia="es-ES"/>
              </w:rPr>
              <w:t>L</w:t>
            </w:r>
            <w:r w:rsidRPr="00361637">
              <w:rPr>
                <w:rFonts w:ascii="Arial" w:eastAsia="Times New Roman" w:hAnsi="Arial" w:cs="Arial"/>
                <w:color w:val="002060"/>
                <w:sz w:val="20"/>
                <w:szCs w:val="20"/>
                <w:lang w:eastAsia="es-ES"/>
              </w:rPr>
              <w:t>lanuras, cuencas fluviales y zonas costeras.</w:t>
            </w:r>
          </w:p>
        </w:tc>
      </w:tr>
      <w:tr w:rsidR="00E72B5F" w:rsidRPr="00361637" w:rsidTr="00387880">
        <w:trPr>
          <w:trHeight w:val="544"/>
        </w:trPr>
        <w:tc>
          <w:tcPr>
            <w:tcW w:w="2283" w:type="dxa"/>
            <w:tcBorders>
              <w:top w:val="single" w:sz="8" w:space="0" w:color="CCCCCC"/>
              <w:left w:val="single" w:sz="8" w:space="0" w:color="CCCCCC"/>
              <w:bottom w:val="single" w:sz="8" w:space="0" w:color="CCCCCC"/>
              <w:right w:val="single" w:sz="8" w:space="0" w:color="CCCCCC"/>
            </w:tcBorders>
            <w:shd w:val="clear" w:color="FCD5B4" w:fill="FCD5B4"/>
            <w:vAlign w:val="bottom"/>
            <w:hideMark/>
          </w:tcPr>
          <w:p w:rsidR="00E72B5F" w:rsidRPr="00361637" w:rsidRDefault="00E72B5F" w:rsidP="00387880">
            <w:pPr>
              <w:spacing w:after="0" w:line="240" w:lineRule="auto"/>
              <w:jc w:val="center"/>
              <w:rPr>
                <w:rFonts w:ascii="Arial" w:eastAsia="Times New Roman" w:hAnsi="Arial" w:cs="Arial"/>
                <w:color w:val="002060"/>
                <w:sz w:val="20"/>
                <w:szCs w:val="20"/>
                <w:lang w:eastAsia="es-ES"/>
              </w:rPr>
            </w:pPr>
            <w:r w:rsidRPr="00A504CF">
              <w:rPr>
                <w:rFonts w:ascii="Arial" w:eastAsia="Times New Roman" w:hAnsi="Arial" w:cs="Arial"/>
                <w:color w:val="002060"/>
                <w:sz w:val="20"/>
                <w:szCs w:val="20"/>
                <w:lang w:eastAsia="es-ES"/>
              </w:rPr>
              <w:t>0 (Nivel del Mar)</w:t>
            </w:r>
          </w:p>
        </w:tc>
        <w:tc>
          <w:tcPr>
            <w:tcW w:w="2977" w:type="dxa"/>
            <w:tcBorders>
              <w:top w:val="single" w:sz="8" w:space="0" w:color="CCCCCC"/>
              <w:left w:val="single" w:sz="8" w:space="0" w:color="CCCCCC"/>
              <w:bottom w:val="single" w:sz="8" w:space="0" w:color="CCCCCC"/>
              <w:right w:val="single" w:sz="8" w:space="0" w:color="CCCCCC"/>
            </w:tcBorders>
            <w:shd w:val="clear" w:color="FCD5B4" w:fill="FCD5B4"/>
            <w:vAlign w:val="bottom"/>
            <w:hideMark/>
          </w:tcPr>
          <w:p w:rsidR="00E72B5F" w:rsidRPr="00361637" w:rsidRDefault="00E72B5F" w:rsidP="00387880">
            <w:pPr>
              <w:spacing w:after="0" w:line="240" w:lineRule="auto"/>
              <w:rPr>
                <w:rFonts w:ascii="Arial" w:eastAsia="Times New Roman" w:hAnsi="Arial" w:cs="Arial"/>
                <w:color w:val="002060"/>
                <w:sz w:val="20"/>
                <w:szCs w:val="20"/>
                <w:lang w:eastAsia="es-ES"/>
              </w:rPr>
            </w:pPr>
            <w:r w:rsidRPr="00361637">
              <w:rPr>
                <w:rFonts w:ascii="Arial" w:eastAsia="Times New Roman" w:hAnsi="Arial" w:cs="Arial"/>
                <w:color w:val="002060"/>
                <w:sz w:val="20"/>
                <w:szCs w:val="20"/>
                <w:lang w:eastAsia="es-ES"/>
              </w:rPr>
              <w:t>Blanco o línea de costa definida</w:t>
            </w:r>
          </w:p>
        </w:tc>
        <w:tc>
          <w:tcPr>
            <w:tcW w:w="3260" w:type="dxa"/>
            <w:tcBorders>
              <w:top w:val="single" w:sz="8" w:space="0" w:color="CCCCCC"/>
              <w:left w:val="single" w:sz="8" w:space="0" w:color="CCCCCC"/>
              <w:bottom w:val="single" w:sz="8" w:space="0" w:color="CCCCCC"/>
              <w:right w:val="single" w:sz="8" w:space="0" w:color="CCCCCC"/>
            </w:tcBorders>
            <w:shd w:val="clear" w:color="FCD5B4" w:fill="FCD5B4"/>
            <w:noWrap/>
            <w:vAlign w:val="center"/>
            <w:hideMark/>
          </w:tcPr>
          <w:p w:rsidR="00E72B5F" w:rsidRPr="00361637" w:rsidRDefault="00E72B5F" w:rsidP="00387880">
            <w:pPr>
              <w:spacing w:after="0" w:line="240" w:lineRule="auto"/>
              <w:rPr>
                <w:rFonts w:ascii="Arial" w:eastAsia="Times New Roman" w:hAnsi="Arial" w:cs="Arial"/>
                <w:color w:val="002060"/>
                <w:sz w:val="20"/>
                <w:szCs w:val="20"/>
                <w:lang w:eastAsia="es-ES"/>
              </w:rPr>
            </w:pPr>
            <w:r w:rsidRPr="00361637">
              <w:rPr>
                <w:rFonts w:ascii="Arial" w:eastAsia="Times New Roman" w:hAnsi="Arial" w:cs="Arial"/>
                <w:color w:val="002060"/>
                <w:sz w:val="20"/>
                <w:szCs w:val="20"/>
                <w:lang w:eastAsia="es-ES"/>
              </w:rPr>
              <w:t>Punto de referencia de la línea de base.</w:t>
            </w:r>
          </w:p>
        </w:tc>
      </w:tr>
      <w:tr w:rsidR="00E72B5F" w:rsidRPr="00361637" w:rsidTr="00387880">
        <w:trPr>
          <w:trHeight w:val="299"/>
        </w:trPr>
        <w:tc>
          <w:tcPr>
            <w:tcW w:w="2283" w:type="dxa"/>
            <w:tcBorders>
              <w:top w:val="single" w:sz="8" w:space="0" w:color="CCCCCC"/>
              <w:left w:val="single" w:sz="8" w:space="0" w:color="CCCCCC"/>
              <w:bottom w:val="single" w:sz="8" w:space="0" w:color="CCCCCC"/>
              <w:right w:val="single" w:sz="8" w:space="0" w:color="CCCCCC"/>
            </w:tcBorders>
            <w:shd w:val="clear" w:color="FDE9D9" w:fill="FDE9D9"/>
            <w:vAlign w:val="bottom"/>
            <w:hideMark/>
          </w:tcPr>
          <w:p w:rsidR="00E72B5F" w:rsidRPr="00361637" w:rsidRDefault="00E72B5F" w:rsidP="00387880">
            <w:pPr>
              <w:spacing w:after="0" w:line="240" w:lineRule="auto"/>
              <w:jc w:val="center"/>
              <w:rPr>
                <w:rFonts w:ascii="Arial" w:eastAsia="Times New Roman" w:hAnsi="Arial" w:cs="Arial"/>
                <w:color w:val="002060"/>
                <w:sz w:val="20"/>
                <w:szCs w:val="20"/>
                <w:lang w:eastAsia="es-ES"/>
              </w:rPr>
            </w:pPr>
            <w:r w:rsidRPr="00A504CF">
              <w:rPr>
                <w:rFonts w:ascii="Arial" w:eastAsia="Times New Roman" w:hAnsi="Arial" w:cs="Arial"/>
                <w:color w:val="002060"/>
                <w:sz w:val="20"/>
                <w:szCs w:val="20"/>
                <w:lang w:eastAsia="es-ES"/>
              </w:rPr>
              <w:t>0 a -200</w:t>
            </w:r>
          </w:p>
        </w:tc>
        <w:tc>
          <w:tcPr>
            <w:tcW w:w="2977" w:type="dxa"/>
            <w:tcBorders>
              <w:top w:val="single" w:sz="8" w:space="0" w:color="CCCCCC"/>
              <w:left w:val="single" w:sz="8" w:space="0" w:color="CCCCCC"/>
              <w:bottom w:val="single" w:sz="8" w:space="0" w:color="CCCCCC"/>
              <w:right w:val="single" w:sz="8" w:space="0" w:color="CCCCCC"/>
            </w:tcBorders>
            <w:shd w:val="clear" w:color="FDE9D9" w:fill="FDE9D9"/>
            <w:vAlign w:val="bottom"/>
            <w:hideMark/>
          </w:tcPr>
          <w:p w:rsidR="00E72B5F" w:rsidRPr="00361637" w:rsidRDefault="00E72B5F" w:rsidP="00387880">
            <w:pPr>
              <w:spacing w:after="0" w:line="240" w:lineRule="auto"/>
              <w:rPr>
                <w:rFonts w:ascii="Arial" w:eastAsia="Times New Roman" w:hAnsi="Arial" w:cs="Arial"/>
                <w:color w:val="002060"/>
                <w:sz w:val="20"/>
                <w:szCs w:val="20"/>
                <w:lang w:eastAsia="es-ES"/>
              </w:rPr>
            </w:pPr>
            <w:r w:rsidRPr="00361637">
              <w:rPr>
                <w:rFonts w:ascii="Arial" w:eastAsia="Times New Roman" w:hAnsi="Arial" w:cs="Arial"/>
                <w:color w:val="002060"/>
                <w:sz w:val="20"/>
                <w:szCs w:val="20"/>
                <w:lang w:eastAsia="es-ES"/>
              </w:rPr>
              <w:t>Azul pálido / Celeste</w:t>
            </w:r>
          </w:p>
        </w:tc>
        <w:tc>
          <w:tcPr>
            <w:tcW w:w="3260" w:type="dxa"/>
            <w:tcBorders>
              <w:top w:val="single" w:sz="8" w:space="0" w:color="CCCCCC"/>
              <w:left w:val="single" w:sz="8" w:space="0" w:color="CCCCCC"/>
              <w:bottom w:val="single" w:sz="8" w:space="0" w:color="CCCCCC"/>
              <w:right w:val="single" w:sz="8" w:space="0" w:color="CCCCCC"/>
            </w:tcBorders>
            <w:shd w:val="clear" w:color="FDE9D9" w:fill="FDE9D9"/>
            <w:noWrap/>
            <w:vAlign w:val="center"/>
            <w:hideMark/>
          </w:tcPr>
          <w:p w:rsidR="00E72B5F" w:rsidRPr="00361637" w:rsidRDefault="00E72B5F" w:rsidP="00387880">
            <w:pPr>
              <w:spacing w:after="0" w:line="240" w:lineRule="auto"/>
              <w:rPr>
                <w:rFonts w:ascii="Arial" w:eastAsia="Times New Roman" w:hAnsi="Arial" w:cs="Arial"/>
                <w:color w:val="002060"/>
                <w:sz w:val="20"/>
                <w:szCs w:val="20"/>
                <w:lang w:eastAsia="es-ES"/>
              </w:rPr>
            </w:pPr>
            <w:r w:rsidRPr="00361637">
              <w:rPr>
                <w:rFonts w:ascii="Arial" w:eastAsia="Times New Roman" w:hAnsi="Arial" w:cs="Arial"/>
                <w:color w:val="002060"/>
                <w:sz w:val="20"/>
                <w:szCs w:val="20"/>
                <w:lang w:eastAsia="es-ES"/>
              </w:rPr>
              <w:t>Plataforma continental (aguas poco profundas).</w:t>
            </w:r>
          </w:p>
        </w:tc>
      </w:tr>
      <w:tr w:rsidR="00E72B5F" w:rsidRPr="00361637" w:rsidTr="00387880">
        <w:trPr>
          <w:trHeight w:val="299"/>
        </w:trPr>
        <w:tc>
          <w:tcPr>
            <w:tcW w:w="2283" w:type="dxa"/>
            <w:tcBorders>
              <w:top w:val="single" w:sz="8" w:space="0" w:color="CCCCCC"/>
              <w:left w:val="single" w:sz="8" w:space="0" w:color="CCCCCC"/>
              <w:bottom w:val="single" w:sz="8" w:space="0" w:color="CCCCCC"/>
              <w:right w:val="single" w:sz="8" w:space="0" w:color="CCCCCC"/>
            </w:tcBorders>
            <w:shd w:val="clear" w:color="FCD5B4" w:fill="FCD5B4"/>
            <w:vAlign w:val="bottom"/>
            <w:hideMark/>
          </w:tcPr>
          <w:p w:rsidR="00E72B5F" w:rsidRPr="00361637" w:rsidRDefault="00E72B5F" w:rsidP="00387880">
            <w:pPr>
              <w:spacing w:after="0" w:line="240" w:lineRule="auto"/>
              <w:jc w:val="center"/>
              <w:rPr>
                <w:rFonts w:ascii="Arial" w:eastAsia="Times New Roman" w:hAnsi="Arial" w:cs="Arial"/>
                <w:color w:val="002060"/>
                <w:sz w:val="20"/>
                <w:szCs w:val="20"/>
                <w:lang w:eastAsia="es-ES"/>
              </w:rPr>
            </w:pPr>
            <w:r w:rsidRPr="00A504CF">
              <w:rPr>
                <w:rFonts w:ascii="Arial" w:eastAsia="Times New Roman" w:hAnsi="Arial" w:cs="Arial"/>
                <w:color w:val="002060"/>
                <w:sz w:val="20"/>
                <w:szCs w:val="20"/>
                <w:lang w:eastAsia="es-ES"/>
              </w:rPr>
              <w:t>-200 a -2.000</w:t>
            </w:r>
          </w:p>
        </w:tc>
        <w:tc>
          <w:tcPr>
            <w:tcW w:w="2977" w:type="dxa"/>
            <w:tcBorders>
              <w:top w:val="single" w:sz="8" w:space="0" w:color="CCCCCC"/>
              <w:left w:val="single" w:sz="8" w:space="0" w:color="CCCCCC"/>
              <w:bottom w:val="single" w:sz="8" w:space="0" w:color="CCCCCC"/>
              <w:right w:val="single" w:sz="8" w:space="0" w:color="CCCCCC"/>
            </w:tcBorders>
            <w:shd w:val="clear" w:color="FCD5B4" w:fill="FCD5B4"/>
            <w:vAlign w:val="bottom"/>
            <w:hideMark/>
          </w:tcPr>
          <w:p w:rsidR="00E72B5F" w:rsidRPr="00361637" w:rsidRDefault="00E72B5F" w:rsidP="00387880">
            <w:pPr>
              <w:spacing w:after="0" w:line="240" w:lineRule="auto"/>
              <w:rPr>
                <w:rFonts w:ascii="Arial" w:eastAsia="Times New Roman" w:hAnsi="Arial" w:cs="Arial"/>
                <w:color w:val="002060"/>
                <w:sz w:val="20"/>
                <w:szCs w:val="20"/>
                <w:lang w:eastAsia="es-ES"/>
              </w:rPr>
            </w:pPr>
            <w:r w:rsidRPr="00361637">
              <w:rPr>
                <w:rFonts w:ascii="Arial" w:eastAsia="Times New Roman" w:hAnsi="Arial" w:cs="Arial"/>
                <w:color w:val="002060"/>
                <w:sz w:val="20"/>
                <w:szCs w:val="20"/>
                <w:lang w:eastAsia="es-ES"/>
              </w:rPr>
              <w:t>Azul medio</w:t>
            </w:r>
          </w:p>
        </w:tc>
        <w:tc>
          <w:tcPr>
            <w:tcW w:w="3260" w:type="dxa"/>
            <w:tcBorders>
              <w:top w:val="single" w:sz="8" w:space="0" w:color="CCCCCC"/>
              <w:left w:val="single" w:sz="8" w:space="0" w:color="CCCCCC"/>
              <w:bottom w:val="single" w:sz="8" w:space="0" w:color="CCCCCC"/>
              <w:right w:val="single" w:sz="8" w:space="0" w:color="CCCCCC"/>
            </w:tcBorders>
            <w:shd w:val="clear" w:color="FCD5B4" w:fill="FCD5B4"/>
            <w:noWrap/>
            <w:vAlign w:val="center"/>
            <w:hideMark/>
          </w:tcPr>
          <w:p w:rsidR="00E72B5F" w:rsidRPr="00361637" w:rsidRDefault="00E72B5F" w:rsidP="00387880">
            <w:pPr>
              <w:spacing w:after="0" w:line="240" w:lineRule="auto"/>
              <w:rPr>
                <w:rFonts w:ascii="Arial" w:eastAsia="Times New Roman" w:hAnsi="Arial" w:cs="Arial"/>
                <w:color w:val="002060"/>
                <w:sz w:val="20"/>
                <w:szCs w:val="20"/>
                <w:lang w:eastAsia="es-ES"/>
              </w:rPr>
            </w:pPr>
            <w:r w:rsidRPr="00361637">
              <w:rPr>
                <w:rFonts w:ascii="Arial" w:eastAsia="Times New Roman" w:hAnsi="Arial" w:cs="Arial"/>
                <w:color w:val="002060"/>
                <w:sz w:val="20"/>
                <w:szCs w:val="20"/>
                <w:lang w:eastAsia="es-ES"/>
              </w:rPr>
              <w:t>Talud continental y zonas de transición marina.</w:t>
            </w:r>
          </w:p>
        </w:tc>
      </w:tr>
      <w:tr w:rsidR="00E72B5F" w:rsidRPr="00361637" w:rsidTr="00387880">
        <w:trPr>
          <w:trHeight w:val="286"/>
        </w:trPr>
        <w:tc>
          <w:tcPr>
            <w:tcW w:w="2283" w:type="dxa"/>
            <w:tcBorders>
              <w:top w:val="single" w:sz="8" w:space="0" w:color="CCCCCC"/>
              <w:left w:val="single" w:sz="8" w:space="0" w:color="CCCCCC"/>
              <w:bottom w:val="single" w:sz="8" w:space="0" w:color="CCCCCC"/>
              <w:right w:val="single" w:sz="8" w:space="0" w:color="CCCCCC"/>
            </w:tcBorders>
            <w:shd w:val="clear" w:color="FDE9D9" w:fill="FDE9D9"/>
            <w:vAlign w:val="bottom"/>
            <w:hideMark/>
          </w:tcPr>
          <w:p w:rsidR="00E72B5F" w:rsidRPr="00361637" w:rsidRDefault="00E72B5F" w:rsidP="00387880">
            <w:pPr>
              <w:spacing w:after="0" w:line="240" w:lineRule="auto"/>
              <w:jc w:val="center"/>
              <w:rPr>
                <w:rFonts w:ascii="Arial" w:eastAsia="Times New Roman" w:hAnsi="Arial" w:cs="Arial"/>
                <w:color w:val="002060"/>
                <w:sz w:val="20"/>
                <w:szCs w:val="20"/>
                <w:lang w:eastAsia="es-ES"/>
              </w:rPr>
            </w:pPr>
            <w:r w:rsidRPr="00A504CF">
              <w:rPr>
                <w:rFonts w:ascii="Calibri" w:eastAsia="Times New Roman" w:hAnsi="Calibri" w:cs="Calibri"/>
                <w:color w:val="002060"/>
                <w:sz w:val="20"/>
                <w:szCs w:val="20"/>
                <w:lang w:eastAsia="es-ES"/>
              </w:rPr>
              <w:t>&lt;</w:t>
            </w:r>
            <w:r w:rsidRPr="00A504CF">
              <w:rPr>
                <w:rFonts w:ascii="Arial" w:eastAsia="Times New Roman" w:hAnsi="Arial" w:cs="Arial"/>
                <w:color w:val="002060"/>
                <w:sz w:val="20"/>
                <w:szCs w:val="20"/>
                <w:lang w:eastAsia="es-ES"/>
              </w:rPr>
              <w:t>-2.000</w:t>
            </w:r>
          </w:p>
        </w:tc>
        <w:tc>
          <w:tcPr>
            <w:tcW w:w="2977" w:type="dxa"/>
            <w:tcBorders>
              <w:top w:val="single" w:sz="8" w:space="0" w:color="CCCCCC"/>
              <w:left w:val="single" w:sz="8" w:space="0" w:color="CCCCCC"/>
              <w:bottom w:val="single" w:sz="8" w:space="0" w:color="CCCCCC"/>
              <w:right w:val="single" w:sz="8" w:space="0" w:color="CCCCCC"/>
            </w:tcBorders>
            <w:shd w:val="clear" w:color="FDE9D9" w:fill="FDE9D9"/>
            <w:vAlign w:val="bottom"/>
            <w:hideMark/>
          </w:tcPr>
          <w:p w:rsidR="00E72B5F" w:rsidRPr="00361637" w:rsidRDefault="00E72B5F" w:rsidP="00387880">
            <w:pPr>
              <w:spacing w:after="0" w:line="240" w:lineRule="auto"/>
              <w:rPr>
                <w:rFonts w:ascii="Arial" w:eastAsia="Times New Roman" w:hAnsi="Arial" w:cs="Arial"/>
                <w:color w:val="002060"/>
                <w:sz w:val="20"/>
                <w:szCs w:val="20"/>
                <w:lang w:eastAsia="es-ES"/>
              </w:rPr>
            </w:pPr>
            <w:r w:rsidRPr="00361637">
              <w:rPr>
                <w:rFonts w:ascii="Arial" w:eastAsia="Times New Roman" w:hAnsi="Arial" w:cs="Arial"/>
                <w:color w:val="002060"/>
                <w:sz w:val="20"/>
                <w:szCs w:val="20"/>
                <w:lang w:eastAsia="es-ES"/>
              </w:rPr>
              <w:t>Azul ultramar / Oscuro</w:t>
            </w:r>
          </w:p>
        </w:tc>
        <w:tc>
          <w:tcPr>
            <w:tcW w:w="3260" w:type="dxa"/>
            <w:tcBorders>
              <w:top w:val="single" w:sz="8" w:space="0" w:color="CCCCCC"/>
              <w:left w:val="single" w:sz="8" w:space="0" w:color="CCCCCC"/>
              <w:bottom w:val="single" w:sz="8" w:space="0" w:color="CCCCCC"/>
              <w:right w:val="single" w:sz="8" w:space="0" w:color="CCCCCC"/>
            </w:tcBorders>
            <w:shd w:val="clear" w:color="FDE9D9" w:fill="FDE9D9"/>
            <w:noWrap/>
            <w:vAlign w:val="center"/>
            <w:hideMark/>
          </w:tcPr>
          <w:p w:rsidR="00E72B5F" w:rsidRPr="00361637" w:rsidRDefault="00E72B5F" w:rsidP="00387880">
            <w:pPr>
              <w:spacing w:after="0" w:line="240" w:lineRule="auto"/>
              <w:rPr>
                <w:rFonts w:ascii="Arial" w:eastAsia="Times New Roman" w:hAnsi="Arial" w:cs="Arial"/>
                <w:color w:val="002060"/>
                <w:sz w:val="20"/>
                <w:szCs w:val="20"/>
                <w:lang w:eastAsia="es-ES"/>
              </w:rPr>
            </w:pPr>
            <w:r w:rsidRPr="00361637">
              <w:rPr>
                <w:rFonts w:ascii="Arial" w:eastAsia="Times New Roman" w:hAnsi="Arial" w:cs="Arial"/>
                <w:color w:val="002060"/>
                <w:sz w:val="20"/>
                <w:szCs w:val="20"/>
                <w:lang w:eastAsia="es-ES"/>
              </w:rPr>
              <w:t>Cuencas oceánicas y fosas marinas profundas.</w:t>
            </w:r>
          </w:p>
        </w:tc>
      </w:tr>
    </w:tbl>
    <w:p w:rsidR="00E72B5F" w:rsidRPr="00A504CF" w:rsidRDefault="00E72B5F" w:rsidP="00E72B5F">
      <w:pPr>
        <w:pStyle w:val="NormalWeb"/>
        <w:spacing w:before="0" w:beforeAutospacing="0" w:line="276" w:lineRule="auto"/>
        <w:jc w:val="center"/>
        <w:rPr>
          <w:rFonts w:ascii="Arial" w:hAnsi="Arial" w:cs="Arial"/>
          <w:sz w:val="20"/>
          <w:szCs w:val="20"/>
        </w:rPr>
      </w:pPr>
      <w:r w:rsidRPr="00A504CF">
        <w:rPr>
          <w:rFonts w:ascii="Arial" w:hAnsi="Arial" w:cs="Arial"/>
          <w:sz w:val="20"/>
          <w:szCs w:val="20"/>
        </w:rPr>
        <w:t>Tabla</w:t>
      </w:r>
      <w:r w:rsidR="00DC7A9A">
        <w:rPr>
          <w:rFonts w:ascii="Arial" w:hAnsi="Arial" w:cs="Arial"/>
          <w:sz w:val="20"/>
          <w:szCs w:val="20"/>
        </w:rPr>
        <w:t xml:space="preserve"> 1</w:t>
      </w:r>
      <w:r w:rsidRPr="00A504CF">
        <w:rPr>
          <w:rFonts w:ascii="Arial" w:hAnsi="Arial" w:cs="Arial"/>
          <w:sz w:val="20"/>
          <w:szCs w:val="20"/>
        </w:rPr>
        <w:t>. Colores utilizados en los mapas físicos de Hermann Haack</w:t>
      </w:r>
    </w:p>
    <w:p w:rsidR="00E72B5F" w:rsidRPr="00060352" w:rsidRDefault="00E72B5F" w:rsidP="00060352">
      <w:pPr>
        <w:spacing w:before="100" w:beforeAutospacing="1" w:after="100" w:afterAutospacing="1" w:line="240" w:lineRule="auto"/>
        <w:jc w:val="both"/>
        <w:rPr>
          <w:rFonts w:ascii="Arial" w:hAnsi="Arial" w:cs="Arial"/>
          <w:sz w:val="24"/>
          <w:szCs w:val="24"/>
        </w:rPr>
      </w:pPr>
      <w:r w:rsidRPr="00060352">
        <w:rPr>
          <w:rFonts w:ascii="Arial" w:hAnsi="Arial" w:cs="Arial"/>
          <w:sz w:val="24"/>
          <w:szCs w:val="24"/>
        </w:rPr>
        <w:lastRenderedPageBreak/>
        <w:t xml:space="preserve">Los mapas de la casa </w:t>
      </w:r>
      <w:r w:rsidRPr="00060352">
        <w:rPr>
          <w:rFonts w:ascii="Arial" w:hAnsi="Arial" w:cs="Arial"/>
          <w:b/>
          <w:bCs/>
          <w:sz w:val="24"/>
          <w:szCs w:val="24"/>
        </w:rPr>
        <w:t>Delagrave</w:t>
      </w:r>
      <w:r w:rsidRPr="00060352">
        <w:rPr>
          <w:rFonts w:ascii="Arial" w:hAnsi="Arial" w:cs="Arial"/>
          <w:sz w:val="24"/>
          <w:szCs w:val="24"/>
        </w:rPr>
        <w:t xml:space="preserve"> destacan por una estética francesa sumamente elegante, caracterizada por el uso </w:t>
      </w:r>
      <w:r w:rsidRPr="00DC7A9A">
        <w:rPr>
          <w:rFonts w:ascii="Arial" w:hAnsi="Arial" w:cs="Arial"/>
          <w:sz w:val="24"/>
          <w:szCs w:val="24"/>
        </w:rPr>
        <w:t xml:space="preserve">de </w:t>
      </w:r>
      <w:r w:rsidRPr="00DC7A9A">
        <w:rPr>
          <w:rFonts w:ascii="Arial" w:hAnsi="Arial" w:cs="Arial"/>
          <w:bCs/>
          <w:sz w:val="24"/>
          <w:szCs w:val="24"/>
        </w:rPr>
        <w:t>tonos pastel y aguadas cromáticas suaves</w:t>
      </w:r>
      <w:r w:rsidRPr="00DC7A9A">
        <w:rPr>
          <w:rFonts w:ascii="Arial" w:hAnsi="Arial" w:cs="Arial"/>
          <w:sz w:val="24"/>
          <w:szCs w:val="24"/>
        </w:rPr>
        <w:t xml:space="preserve"> que priorizan la claridad tipográfica. A diferencia de la saturación alemana, emplean </w:t>
      </w:r>
      <w:r w:rsidRPr="00DC7A9A">
        <w:rPr>
          <w:rFonts w:ascii="Arial" w:hAnsi="Arial" w:cs="Arial"/>
          <w:bCs/>
          <w:sz w:val="24"/>
          <w:szCs w:val="24"/>
        </w:rPr>
        <w:t>verdes menta y amarillos sutiles</w:t>
      </w:r>
      <w:r w:rsidRPr="00DC7A9A">
        <w:rPr>
          <w:rFonts w:ascii="Arial" w:hAnsi="Arial" w:cs="Arial"/>
          <w:sz w:val="24"/>
          <w:szCs w:val="24"/>
        </w:rPr>
        <w:t xml:space="preserve"> </w:t>
      </w:r>
      <w:r w:rsidRPr="00DC7A9A">
        <w:rPr>
          <w:rFonts w:ascii="Arial" w:hAnsi="Arial" w:cs="Arial"/>
          <w:sz w:val="24"/>
          <w:szCs w:val="24"/>
        </w:rPr>
        <w:t xml:space="preserve">o rosas </w:t>
      </w:r>
      <w:r w:rsidRPr="00DC7A9A">
        <w:rPr>
          <w:rFonts w:ascii="Arial" w:hAnsi="Arial" w:cs="Arial"/>
          <w:sz w:val="24"/>
          <w:szCs w:val="24"/>
        </w:rPr>
        <w:t xml:space="preserve">para delimitar fronteras, logrando una armonía visual que facilita la lectura de la red urbana y los accidentes geográficos. Esta paleta refinada no solo servía para la instrucción académica, sino que convertía a la cartografía en una pieza de </w:t>
      </w:r>
      <w:r w:rsidRPr="00DC7A9A">
        <w:rPr>
          <w:rFonts w:ascii="Arial" w:hAnsi="Arial" w:cs="Arial"/>
          <w:bCs/>
          <w:sz w:val="24"/>
          <w:szCs w:val="24"/>
        </w:rPr>
        <w:t>alto valor artístico y decorativo</w:t>
      </w:r>
      <w:r w:rsidRPr="00DC7A9A">
        <w:rPr>
          <w:rFonts w:ascii="Arial" w:hAnsi="Arial" w:cs="Arial"/>
          <w:sz w:val="24"/>
          <w:szCs w:val="24"/>
        </w:rPr>
        <w:t>.</w:t>
      </w:r>
      <w:r w:rsidRPr="00DC7A9A">
        <w:rPr>
          <w:rFonts w:ascii="Arial" w:hAnsi="Arial" w:cs="Arial"/>
          <w:sz w:val="24"/>
          <w:szCs w:val="24"/>
        </w:rPr>
        <w:t xml:space="preserve"> Se pueden observar</w:t>
      </w:r>
      <w:r w:rsidRPr="00060352">
        <w:rPr>
          <w:rFonts w:ascii="Arial" w:hAnsi="Arial" w:cs="Arial"/>
          <w:sz w:val="24"/>
          <w:szCs w:val="24"/>
        </w:rPr>
        <w:t xml:space="preserve"> en los mapas de Las Cruzadas o los Mundos árabe, griego y romano.</w:t>
      </w:r>
    </w:p>
    <w:p w:rsidR="00E72B5F" w:rsidRPr="00E72B5F" w:rsidRDefault="00E72B5F" w:rsidP="00060352">
      <w:pPr>
        <w:pStyle w:val="NormalWeb"/>
        <w:jc w:val="both"/>
        <w:rPr>
          <w:rFonts w:ascii="Arial" w:hAnsi="Arial" w:cs="Arial"/>
        </w:rPr>
      </w:pPr>
      <w:r w:rsidRPr="00060352">
        <w:rPr>
          <w:rFonts w:ascii="Arial" w:hAnsi="Arial" w:cs="Arial"/>
        </w:rPr>
        <w:t xml:space="preserve">En el caso de </w:t>
      </w:r>
      <w:r w:rsidRPr="00060352">
        <w:rPr>
          <w:rFonts w:ascii="Arial" w:hAnsi="Arial" w:cs="Arial"/>
        </w:rPr>
        <w:t xml:space="preserve">la cartografía española de </w:t>
      </w:r>
      <w:r w:rsidRPr="00060352">
        <w:rPr>
          <w:rFonts w:ascii="Arial" w:hAnsi="Arial" w:cs="Arial"/>
          <w:b/>
          <w:bCs/>
        </w:rPr>
        <w:t>Luis Vives (Edelvives)</w:t>
      </w:r>
      <w:r w:rsidRPr="00060352">
        <w:rPr>
          <w:rFonts w:ascii="Arial" w:hAnsi="Arial" w:cs="Arial"/>
        </w:rPr>
        <w:t>, la elección cromática no era solo estética, sino una herramienta de jerarquización. Al ser una editorial con una fuerte vocación pedagógica y religiosa, sus mapas debían ser claros, casi "limpios", para que el alumno no se perdiera entre los accidentes geográficos.</w:t>
      </w:r>
      <w:r w:rsidRPr="00060352">
        <w:rPr>
          <w:rFonts w:ascii="Arial" w:hAnsi="Arial" w:cs="Arial"/>
        </w:rPr>
        <w:t xml:space="preserve"> Así, por ejemplo, el mar no es profundo como los mapas alemanes </w:t>
      </w:r>
      <w:r w:rsidRPr="00DC7A9A">
        <w:rPr>
          <w:rFonts w:ascii="Arial" w:hAnsi="Arial" w:cs="Arial"/>
        </w:rPr>
        <w:t xml:space="preserve">sino </w:t>
      </w:r>
      <w:r w:rsidRPr="00DC7A9A">
        <w:rPr>
          <w:rFonts w:ascii="Arial" w:hAnsi="Arial" w:cs="Arial"/>
          <w:bCs/>
        </w:rPr>
        <w:t>azul cian suave</w:t>
      </w:r>
      <w:r w:rsidRPr="00DC7A9A">
        <w:rPr>
          <w:rFonts w:ascii="Arial" w:hAnsi="Arial" w:cs="Arial"/>
        </w:rPr>
        <w:t xml:space="preserve">, que se aclaraba casi hasta el blanco al acercarse a la costa para resaltar el perfil de la Península Ibérica. </w:t>
      </w:r>
      <w:r w:rsidRPr="00E72B5F">
        <w:rPr>
          <w:rFonts w:ascii="Arial" w:hAnsi="Arial" w:cs="Arial"/>
        </w:rPr>
        <w:t xml:space="preserve">Fue muy común el uso de </w:t>
      </w:r>
      <w:r w:rsidRPr="00E72B5F">
        <w:rPr>
          <w:rFonts w:ascii="Arial" w:hAnsi="Arial" w:cs="Arial"/>
          <w:bCs/>
        </w:rPr>
        <w:t>líneas de color (fajas)</w:t>
      </w:r>
      <w:r w:rsidRPr="00E72B5F">
        <w:rPr>
          <w:rFonts w:ascii="Arial" w:hAnsi="Arial" w:cs="Arial"/>
        </w:rPr>
        <w:t xml:space="preserve"> en tonos rosáceos, lilas y naranjas para delimitar las provincias. </w:t>
      </w:r>
      <w:r w:rsidRPr="00DC7A9A">
        <w:rPr>
          <w:rFonts w:ascii="Arial" w:hAnsi="Arial" w:cs="Arial"/>
        </w:rPr>
        <w:t>En el relieve, utilizaban</w:t>
      </w:r>
      <w:r w:rsidRPr="00E72B5F">
        <w:rPr>
          <w:rFonts w:ascii="Arial" w:hAnsi="Arial" w:cs="Arial"/>
        </w:rPr>
        <w:t xml:space="preserve"> un </w:t>
      </w:r>
      <w:r w:rsidRPr="00E72B5F">
        <w:rPr>
          <w:rFonts w:ascii="Arial" w:hAnsi="Arial" w:cs="Arial"/>
          <w:bCs/>
        </w:rPr>
        <w:t>verde botella</w:t>
      </w:r>
      <w:r w:rsidRPr="00E72B5F">
        <w:rPr>
          <w:rFonts w:ascii="Arial" w:hAnsi="Arial" w:cs="Arial"/>
        </w:rPr>
        <w:t xml:space="preserve"> para las zonas bajas y un </w:t>
      </w:r>
      <w:r w:rsidRPr="00E72B5F">
        <w:rPr>
          <w:rFonts w:ascii="Arial" w:hAnsi="Arial" w:cs="Arial"/>
          <w:bCs/>
        </w:rPr>
        <w:t>marrón tabaco</w:t>
      </w:r>
      <w:r w:rsidRPr="00E72B5F">
        <w:rPr>
          <w:rFonts w:ascii="Arial" w:hAnsi="Arial" w:cs="Arial"/>
        </w:rPr>
        <w:t xml:space="preserve"> para las cordilleras. </w:t>
      </w:r>
    </w:p>
    <w:p w:rsidR="0061076F" w:rsidRPr="00060352" w:rsidRDefault="0061076F" w:rsidP="00060352">
      <w:pPr>
        <w:spacing w:before="100" w:beforeAutospacing="1" w:after="100" w:afterAutospacing="1" w:line="240" w:lineRule="auto"/>
        <w:jc w:val="both"/>
        <w:rPr>
          <w:rFonts w:ascii="Arial" w:eastAsia="Times New Roman" w:hAnsi="Arial" w:cs="Arial"/>
          <w:sz w:val="24"/>
          <w:szCs w:val="24"/>
          <w:lang w:eastAsia="es-ES"/>
        </w:rPr>
      </w:pPr>
      <w:r w:rsidRPr="00DC7A9A">
        <w:rPr>
          <w:rFonts w:ascii="Arial" w:eastAsia="Times New Roman" w:hAnsi="Arial" w:cs="Arial"/>
          <w:sz w:val="24"/>
          <w:szCs w:val="24"/>
          <w:lang w:eastAsia="es-ES"/>
        </w:rPr>
        <w:t xml:space="preserve">Examinando la </w:t>
      </w:r>
      <w:r w:rsidR="00DC7A9A" w:rsidRPr="00DC7A9A">
        <w:rPr>
          <w:rFonts w:ascii="Arial" w:eastAsia="Times New Roman" w:hAnsi="Arial" w:cs="Arial"/>
          <w:bCs/>
          <w:sz w:val="24"/>
          <w:szCs w:val="24"/>
          <w:lang w:eastAsia="es-ES"/>
        </w:rPr>
        <w:t>gráfica 2</w:t>
      </w:r>
      <w:r w:rsidRPr="00DC7A9A">
        <w:rPr>
          <w:rFonts w:ascii="Arial" w:eastAsia="Times New Roman" w:hAnsi="Arial" w:cs="Arial"/>
          <w:sz w:val="24"/>
          <w:szCs w:val="24"/>
          <w:lang w:eastAsia="es-ES"/>
        </w:rPr>
        <w:t xml:space="preserve">, se puede apreciar el </w:t>
      </w:r>
      <w:r w:rsidR="00E72B5F" w:rsidRPr="00DC7A9A">
        <w:rPr>
          <w:rFonts w:ascii="Arial" w:eastAsia="Times New Roman" w:hAnsi="Arial" w:cs="Arial"/>
          <w:sz w:val="24"/>
          <w:szCs w:val="24"/>
          <w:lang w:eastAsia="es-ES"/>
        </w:rPr>
        <w:t xml:space="preserve">porcentaje de la presencia de cada una de las empresas </w:t>
      </w:r>
      <w:r w:rsidR="00060352" w:rsidRPr="00DC7A9A">
        <w:rPr>
          <w:rFonts w:ascii="Arial" w:eastAsia="Times New Roman" w:hAnsi="Arial" w:cs="Arial"/>
          <w:sz w:val="24"/>
          <w:szCs w:val="24"/>
          <w:lang w:eastAsia="es-ES"/>
        </w:rPr>
        <w:t xml:space="preserve">que </w:t>
      </w:r>
      <w:r w:rsidR="00060352" w:rsidRPr="00060352">
        <w:rPr>
          <w:rFonts w:ascii="Arial" w:eastAsia="Times New Roman" w:hAnsi="Arial" w:cs="Arial"/>
          <w:sz w:val="24"/>
          <w:szCs w:val="24"/>
          <w:lang w:eastAsia="es-ES"/>
        </w:rPr>
        <w:t>contribuyeron a la cartografía del IES “Pedro Espinosa”, pudiendo observar que a Justus Perthes suma  más de la mitad de los mapas centenarios de este legado.</w:t>
      </w:r>
    </w:p>
    <w:p w:rsidR="00AD5CA7" w:rsidRDefault="00AD5CA7" w:rsidP="00060352">
      <w:pPr>
        <w:spacing w:before="100" w:beforeAutospacing="1" w:after="100" w:afterAutospacing="1" w:line="240" w:lineRule="auto"/>
        <w:jc w:val="center"/>
        <w:rPr>
          <w:rFonts w:ascii="Arial" w:eastAsia="Times New Roman" w:hAnsi="Arial" w:cs="Arial"/>
          <w:sz w:val="20"/>
          <w:szCs w:val="20"/>
          <w:lang w:eastAsia="es-ES"/>
        </w:rPr>
      </w:pPr>
      <w:r>
        <w:rPr>
          <w:noProof/>
          <w:lang w:eastAsia="es-ES"/>
        </w:rPr>
        <w:drawing>
          <wp:inline distT="0" distB="0" distL="0" distR="0" wp14:anchorId="787E17B0" wp14:editId="2AC94F31">
            <wp:extent cx="4572000" cy="2743200"/>
            <wp:effectExtent l="0" t="0" r="19050" b="1905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D5CA7" w:rsidRPr="00DC7A9A" w:rsidRDefault="00AD5CA7" w:rsidP="00060352">
      <w:pPr>
        <w:spacing w:before="100" w:beforeAutospacing="1" w:after="100" w:afterAutospacing="1" w:line="240" w:lineRule="auto"/>
        <w:jc w:val="center"/>
        <w:rPr>
          <w:rFonts w:ascii="Arial" w:eastAsia="Times New Roman" w:hAnsi="Arial" w:cs="Arial"/>
          <w:color w:val="000000" w:themeColor="text1"/>
          <w:sz w:val="20"/>
          <w:szCs w:val="20"/>
          <w:lang w:eastAsia="es-ES"/>
        </w:rPr>
      </w:pPr>
      <w:r w:rsidRPr="00DC7A9A">
        <w:rPr>
          <w:rFonts w:ascii="Arial" w:eastAsia="Times New Roman" w:hAnsi="Arial" w:cs="Arial"/>
          <w:color w:val="000000" w:themeColor="text1"/>
          <w:sz w:val="20"/>
          <w:szCs w:val="20"/>
          <w:lang w:eastAsia="es-ES"/>
        </w:rPr>
        <w:t>Gráfica</w:t>
      </w:r>
      <w:r w:rsidR="00DC7A9A" w:rsidRPr="00DC7A9A">
        <w:rPr>
          <w:rFonts w:ascii="Arial" w:eastAsia="Times New Roman" w:hAnsi="Arial" w:cs="Arial"/>
          <w:color w:val="000000" w:themeColor="text1"/>
          <w:sz w:val="20"/>
          <w:szCs w:val="20"/>
          <w:lang w:eastAsia="es-ES"/>
        </w:rPr>
        <w:t xml:space="preserve"> 2</w:t>
      </w:r>
      <w:r w:rsidRPr="00DC7A9A">
        <w:rPr>
          <w:rFonts w:ascii="Arial" w:eastAsia="Times New Roman" w:hAnsi="Arial" w:cs="Arial"/>
          <w:color w:val="000000" w:themeColor="text1"/>
          <w:sz w:val="20"/>
          <w:szCs w:val="20"/>
          <w:lang w:eastAsia="es-ES"/>
        </w:rPr>
        <w:t>. Porc</w:t>
      </w:r>
      <w:r w:rsidR="00425589" w:rsidRPr="00DC7A9A">
        <w:rPr>
          <w:rFonts w:ascii="Arial" w:eastAsia="Times New Roman" w:hAnsi="Arial" w:cs="Arial"/>
          <w:color w:val="000000" w:themeColor="text1"/>
          <w:sz w:val="20"/>
          <w:szCs w:val="20"/>
          <w:lang w:eastAsia="es-ES"/>
        </w:rPr>
        <w:t>entaje de las empresas</w:t>
      </w:r>
      <w:r w:rsidRPr="00DC7A9A">
        <w:rPr>
          <w:rFonts w:ascii="Arial" w:eastAsia="Times New Roman" w:hAnsi="Arial" w:cs="Arial"/>
          <w:color w:val="000000" w:themeColor="text1"/>
          <w:sz w:val="20"/>
          <w:szCs w:val="20"/>
          <w:lang w:eastAsia="es-ES"/>
        </w:rPr>
        <w:t xml:space="preserve"> presentes en la cartografía del IES “Pedro Espinosa”</w:t>
      </w:r>
    </w:p>
    <w:p w:rsidR="00425589" w:rsidRPr="00DC7A9A" w:rsidRDefault="00425589" w:rsidP="00C975E1">
      <w:pPr>
        <w:spacing w:before="100" w:beforeAutospacing="1" w:after="100" w:afterAutospacing="1" w:line="240" w:lineRule="auto"/>
        <w:jc w:val="both"/>
        <w:outlineLvl w:val="2"/>
        <w:rPr>
          <w:rFonts w:ascii="Arial" w:eastAsia="Times New Roman" w:hAnsi="Arial" w:cs="Arial"/>
          <w:b/>
          <w:bCs/>
          <w:color w:val="000000" w:themeColor="text1"/>
          <w:sz w:val="24"/>
          <w:szCs w:val="24"/>
          <w:lang w:eastAsia="es-ES"/>
        </w:rPr>
      </w:pPr>
      <w:r w:rsidRPr="00DC7A9A">
        <w:rPr>
          <w:rFonts w:ascii="Arial" w:eastAsia="Times New Roman" w:hAnsi="Arial" w:cs="Arial"/>
          <w:b/>
          <w:bCs/>
          <w:color w:val="000000" w:themeColor="text1"/>
          <w:sz w:val="24"/>
          <w:szCs w:val="24"/>
          <w:lang w:eastAsia="es-ES"/>
        </w:rPr>
        <w:t>8. CONCLUSIONES</w:t>
      </w:r>
      <w:bookmarkStart w:id="0" w:name="_GoBack"/>
      <w:bookmarkEnd w:id="0"/>
    </w:p>
    <w:p w:rsidR="003C7C08" w:rsidRPr="00DC7A9A" w:rsidRDefault="00425589" w:rsidP="00C975E1">
      <w:pPr>
        <w:spacing w:before="100" w:beforeAutospacing="1" w:after="100" w:afterAutospacing="1" w:line="240" w:lineRule="auto"/>
        <w:jc w:val="both"/>
        <w:rPr>
          <w:rFonts w:ascii="Arial" w:eastAsia="Times New Roman" w:hAnsi="Arial" w:cs="Arial"/>
          <w:color w:val="000000" w:themeColor="text1"/>
          <w:sz w:val="24"/>
          <w:szCs w:val="24"/>
          <w:lang w:eastAsia="es-ES"/>
        </w:rPr>
      </w:pPr>
      <w:r w:rsidRPr="00DC7A9A">
        <w:rPr>
          <w:rFonts w:ascii="Arial" w:eastAsia="Times New Roman" w:hAnsi="Arial" w:cs="Arial"/>
          <w:color w:val="000000" w:themeColor="text1"/>
          <w:sz w:val="24"/>
          <w:szCs w:val="24"/>
          <w:lang w:eastAsia="es-ES"/>
        </w:rPr>
        <w:t>La conmemoración de</w:t>
      </w:r>
      <w:r w:rsidR="00A56775" w:rsidRPr="00DC7A9A">
        <w:rPr>
          <w:rFonts w:ascii="Arial" w:eastAsia="Times New Roman" w:hAnsi="Arial" w:cs="Arial"/>
          <w:color w:val="000000" w:themeColor="text1"/>
          <w:sz w:val="24"/>
          <w:szCs w:val="24"/>
          <w:lang w:eastAsia="es-ES"/>
        </w:rPr>
        <w:t xml:space="preserve"> varias efemérides cartográficas </w:t>
      </w:r>
      <w:r w:rsidRPr="00DC7A9A">
        <w:rPr>
          <w:rFonts w:ascii="Arial" w:eastAsia="Times New Roman" w:hAnsi="Arial" w:cs="Arial"/>
          <w:color w:val="000000" w:themeColor="text1"/>
          <w:sz w:val="24"/>
          <w:szCs w:val="24"/>
          <w:lang w:eastAsia="es-ES"/>
        </w:rPr>
        <w:t>ha permitido profundizar en el conocimiento de los fondos documentales y los mapas h</w:t>
      </w:r>
      <w:r w:rsidR="00A56775" w:rsidRPr="00DC7A9A">
        <w:rPr>
          <w:rFonts w:ascii="Arial" w:eastAsia="Times New Roman" w:hAnsi="Arial" w:cs="Arial"/>
          <w:color w:val="000000" w:themeColor="text1"/>
          <w:sz w:val="24"/>
          <w:szCs w:val="24"/>
          <w:lang w:eastAsia="es-ES"/>
        </w:rPr>
        <w:t xml:space="preserve">istóricos, herencia del legado </w:t>
      </w:r>
      <w:r w:rsidRPr="00DC7A9A">
        <w:rPr>
          <w:rFonts w:ascii="Arial" w:eastAsia="Times New Roman" w:hAnsi="Arial" w:cs="Arial"/>
          <w:color w:val="000000" w:themeColor="text1"/>
          <w:sz w:val="24"/>
          <w:szCs w:val="24"/>
          <w:lang w:eastAsia="es-ES"/>
        </w:rPr>
        <w:t xml:space="preserve">del </w:t>
      </w:r>
      <w:r w:rsidR="00A56775" w:rsidRPr="00DC7A9A">
        <w:rPr>
          <w:rFonts w:ascii="Arial" w:eastAsia="Times New Roman" w:hAnsi="Arial" w:cs="Arial"/>
          <w:color w:val="000000" w:themeColor="text1"/>
          <w:sz w:val="24"/>
          <w:szCs w:val="24"/>
          <w:lang w:eastAsia="es-ES"/>
        </w:rPr>
        <w:t xml:space="preserve">IES “Pedro Espinosa”. </w:t>
      </w:r>
    </w:p>
    <w:p w:rsidR="003C7C08" w:rsidRPr="00DC7A9A" w:rsidRDefault="003C7C08" w:rsidP="00C975E1">
      <w:pPr>
        <w:spacing w:before="100" w:beforeAutospacing="1" w:after="100" w:afterAutospacing="1" w:line="240" w:lineRule="auto"/>
        <w:jc w:val="both"/>
        <w:rPr>
          <w:rFonts w:ascii="Arial" w:eastAsia="Times New Roman" w:hAnsi="Arial" w:cs="Arial"/>
          <w:color w:val="000000" w:themeColor="text1"/>
          <w:sz w:val="24"/>
          <w:szCs w:val="24"/>
          <w:lang w:eastAsia="es-ES"/>
        </w:rPr>
      </w:pPr>
      <w:r w:rsidRPr="00DC7A9A">
        <w:rPr>
          <w:rFonts w:ascii="Arial" w:hAnsi="Arial" w:cs="Arial"/>
          <w:color w:val="000000" w:themeColor="text1"/>
          <w:sz w:val="24"/>
          <w:szCs w:val="24"/>
        </w:rPr>
        <w:lastRenderedPageBreak/>
        <w:t>Gracias a estos ejemplares únicos, ha sido posible explorar cómo la geografía se entrelaza con diversas ramas de la ciencia. El estudio ha profundizado en las leyes físicas y matemáticas que rigen la creación de mapas, integrando además una perspectiva química sobre los materiales utilizados en la elaboración de la cartografía producida durante el siglo XIX y los albores del siglo XX."</w:t>
      </w:r>
    </w:p>
    <w:p w:rsidR="00A56775" w:rsidRPr="00DC7A9A" w:rsidRDefault="00A56775" w:rsidP="00C975E1">
      <w:pPr>
        <w:spacing w:before="100" w:beforeAutospacing="1" w:after="100" w:afterAutospacing="1" w:line="240" w:lineRule="auto"/>
        <w:jc w:val="both"/>
        <w:outlineLvl w:val="2"/>
        <w:rPr>
          <w:rFonts w:ascii="Arial" w:hAnsi="Arial" w:cs="Arial"/>
          <w:color w:val="000000" w:themeColor="text1"/>
          <w:sz w:val="24"/>
          <w:szCs w:val="24"/>
        </w:rPr>
      </w:pPr>
      <w:r w:rsidRPr="00DC7A9A">
        <w:rPr>
          <w:rFonts w:ascii="Arial" w:hAnsi="Arial" w:cs="Arial"/>
          <w:color w:val="000000" w:themeColor="text1"/>
          <w:sz w:val="24"/>
          <w:szCs w:val="24"/>
        </w:rPr>
        <w:t>El trabajo conjunto en el estudio de fuentes originales y la creación de investigaciones sobre mapas ha supuesto un fuerte impulso para el modelo STEAM. Mediante la interpretación de variables altimétricas y batimétricas, el alumnado no solo ha evaluado cómo ha cambiado nuestro entorno, sino que ha participado en un proceso pedagógico basado en la equidad y la pluralidad. Así, han logrado comprender que la cosmovisión decimonónica fue el primer paso hacia el mundo interconectado en el que vivimos hoy.</w:t>
      </w:r>
    </w:p>
    <w:p w:rsidR="00425589" w:rsidRPr="00DC7A9A" w:rsidRDefault="00425589" w:rsidP="00C975E1">
      <w:pPr>
        <w:spacing w:before="100" w:beforeAutospacing="1" w:after="100" w:afterAutospacing="1" w:line="240" w:lineRule="auto"/>
        <w:jc w:val="both"/>
        <w:outlineLvl w:val="2"/>
        <w:rPr>
          <w:rFonts w:ascii="Arial" w:eastAsia="Times New Roman" w:hAnsi="Arial" w:cs="Arial"/>
          <w:b/>
          <w:bCs/>
          <w:color w:val="000000" w:themeColor="text1"/>
          <w:sz w:val="24"/>
          <w:szCs w:val="24"/>
          <w:lang w:eastAsia="es-ES"/>
        </w:rPr>
      </w:pPr>
      <w:r w:rsidRPr="00DC7A9A">
        <w:rPr>
          <w:rFonts w:ascii="Arial" w:eastAsia="Times New Roman" w:hAnsi="Arial" w:cs="Arial"/>
          <w:b/>
          <w:bCs/>
          <w:color w:val="000000" w:themeColor="text1"/>
          <w:sz w:val="24"/>
          <w:szCs w:val="24"/>
          <w:lang w:eastAsia="es-ES"/>
        </w:rPr>
        <w:t>9. AGRADECIMIENTOS</w:t>
      </w:r>
    </w:p>
    <w:p w:rsidR="00425589" w:rsidRPr="00DC7A9A" w:rsidRDefault="003C7C08" w:rsidP="00C975E1">
      <w:pPr>
        <w:spacing w:before="100" w:beforeAutospacing="1" w:after="100" w:afterAutospacing="1" w:line="240" w:lineRule="auto"/>
        <w:jc w:val="both"/>
        <w:rPr>
          <w:rFonts w:ascii="Arial" w:hAnsi="Arial" w:cs="Arial"/>
          <w:color w:val="000000" w:themeColor="text1"/>
          <w:sz w:val="24"/>
          <w:szCs w:val="24"/>
        </w:rPr>
      </w:pPr>
      <w:r w:rsidRPr="00DC7A9A">
        <w:rPr>
          <w:rFonts w:ascii="Arial" w:hAnsi="Arial" w:cs="Arial"/>
          <w:color w:val="000000" w:themeColor="text1"/>
          <w:sz w:val="24"/>
          <w:szCs w:val="24"/>
        </w:rPr>
        <w:t xml:space="preserve">Mi gratitud más sincera para el alumnado del Programa “Vivir y Sentir el Patrimonio”, impulsado por la Junta de Andalucía, así como para los estudiantes de las áreas de </w:t>
      </w:r>
      <w:r w:rsidR="00C975E1" w:rsidRPr="00DC7A9A">
        <w:rPr>
          <w:rFonts w:ascii="Arial" w:hAnsi="Arial" w:cs="Arial"/>
          <w:color w:val="000000" w:themeColor="text1"/>
          <w:sz w:val="24"/>
          <w:szCs w:val="24"/>
        </w:rPr>
        <w:t xml:space="preserve">Física y Química junto a </w:t>
      </w:r>
      <w:r w:rsidRPr="00DC7A9A">
        <w:rPr>
          <w:rFonts w:ascii="Arial" w:hAnsi="Arial" w:cs="Arial"/>
          <w:color w:val="000000" w:themeColor="text1"/>
          <w:sz w:val="24"/>
          <w:szCs w:val="24"/>
        </w:rPr>
        <w:t xml:space="preserve">Geografía e Historia. El compromiso mostrado en sus investigaciones sobre la </w:t>
      </w:r>
      <w:r w:rsidR="00C975E1" w:rsidRPr="00DC7A9A">
        <w:rPr>
          <w:rFonts w:ascii="Arial" w:hAnsi="Arial" w:cs="Arial"/>
          <w:color w:val="000000" w:themeColor="text1"/>
          <w:sz w:val="24"/>
          <w:szCs w:val="24"/>
        </w:rPr>
        <w:t>cartografía</w:t>
      </w:r>
      <w:r w:rsidRPr="00DC7A9A">
        <w:rPr>
          <w:rFonts w:ascii="Arial" w:hAnsi="Arial" w:cs="Arial"/>
          <w:color w:val="000000" w:themeColor="text1"/>
          <w:sz w:val="24"/>
          <w:szCs w:val="24"/>
        </w:rPr>
        <w:t xml:space="preserve"> ha sido el verdadero motor de este proyecto. Sin sus estudios y su capacidad de análisis colectivo, este </w:t>
      </w:r>
      <w:r w:rsidR="00C975E1" w:rsidRPr="00DC7A9A">
        <w:rPr>
          <w:rFonts w:ascii="Arial" w:hAnsi="Arial" w:cs="Arial"/>
          <w:color w:val="000000" w:themeColor="text1"/>
          <w:sz w:val="24"/>
          <w:szCs w:val="24"/>
        </w:rPr>
        <w:t>trabajo no habría sido posible.</w:t>
      </w:r>
    </w:p>
    <w:p w:rsidR="00C975E1" w:rsidRPr="00C975E1" w:rsidRDefault="00C975E1" w:rsidP="00C975E1">
      <w:pPr>
        <w:suppressAutoHyphens/>
        <w:jc w:val="both"/>
        <w:rPr>
          <w:color w:val="111111"/>
          <w:sz w:val="24"/>
          <w:szCs w:val="24"/>
          <w:lang w:val="es-ES_tradnl"/>
        </w:rPr>
      </w:pPr>
      <w:r w:rsidRPr="00C975E1">
        <w:rPr>
          <w:rFonts w:ascii="Arial" w:hAnsi="Arial" w:cs="Arial"/>
          <w:b/>
          <w:color w:val="111111"/>
          <w:sz w:val="24"/>
          <w:szCs w:val="24"/>
          <w:lang w:val="es-ES_tradnl"/>
        </w:rPr>
        <w:t>10. BIBLIOGRAFÍA</w:t>
      </w:r>
    </w:p>
    <w:p w:rsidR="00C975E1" w:rsidRPr="00A916D7" w:rsidRDefault="00C975E1" w:rsidP="00C975E1">
      <w:pPr>
        <w:shd w:val="clear" w:color="auto" w:fill="FFFFFF"/>
        <w:spacing w:before="100" w:beforeAutospacing="1" w:after="0" w:line="240" w:lineRule="auto"/>
        <w:jc w:val="both"/>
        <w:rPr>
          <w:rFonts w:ascii="Arial" w:eastAsia="Times New Roman" w:hAnsi="Arial" w:cs="Arial"/>
          <w:color w:val="292B2C"/>
          <w:sz w:val="24"/>
          <w:szCs w:val="24"/>
          <w:lang w:val="es-ES_tradnl" w:eastAsia="es-ES"/>
        </w:rPr>
      </w:pPr>
      <w:r w:rsidRPr="00A916D7">
        <w:rPr>
          <w:rFonts w:ascii="Arial" w:hAnsi="Arial" w:cs="Arial"/>
          <w:sz w:val="24"/>
          <w:szCs w:val="24"/>
          <w:lang w:val="es-ES_tradnl"/>
        </w:rPr>
        <w:t xml:space="preserve">ARIZA MONTES, M. M. (2015) </w:t>
      </w:r>
      <w:r w:rsidRPr="00A916D7">
        <w:rPr>
          <w:rFonts w:ascii="Arial" w:hAnsi="Arial" w:cs="Arial"/>
          <w:i/>
          <w:sz w:val="24"/>
          <w:szCs w:val="24"/>
          <w:lang w:val="es-ES_tradnl"/>
        </w:rPr>
        <w:t>Museo Virtual del IES “Pedro Espinosa</w:t>
      </w:r>
      <w:r w:rsidRPr="00A916D7">
        <w:rPr>
          <w:rFonts w:ascii="Arial" w:hAnsi="Arial" w:cs="Arial"/>
          <w:sz w:val="24"/>
          <w:szCs w:val="24"/>
          <w:lang w:val="es-ES_tradnl"/>
        </w:rPr>
        <w:t xml:space="preserve">, Antequera (Málaga), España. Disponible en el enlace </w:t>
      </w:r>
      <w:hyperlink r:id="rId14" w:history="1">
        <w:r w:rsidRPr="00A916D7">
          <w:rPr>
            <w:rFonts w:ascii="Arial" w:hAnsi="Arial" w:cs="Arial"/>
            <w:color w:val="0000FF"/>
            <w:sz w:val="24"/>
            <w:szCs w:val="24"/>
            <w:u w:val="single"/>
            <w:lang w:val="es-ES_tradnl"/>
          </w:rPr>
          <w:t>http://museovirtualiespedroespinosa.blogspot.com/</w:t>
        </w:r>
      </w:hyperlink>
      <w:r w:rsidRPr="00A916D7">
        <w:rPr>
          <w:rFonts w:ascii="Arial" w:hAnsi="Arial" w:cs="Arial"/>
          <w:sz w:val="24"/>
          <w:szCs w:val="24"/>
          <w:lang w:val="es-ES_tradnl"/>
        </w:rPr>
        <w:t>.</w:t>
      </w:r>
      <w:r w:rsidR="00A916D7">
        <w:rPr>
          <w:rFonts w:ascii="Arial" w:hAnsi="Arial" w:cs="Arial"/>
          <w:sz w:val="24"/>
          <w:szCs w:val="24"/>
          <w:lang w:val="es-ES_tradnl"/>
        </w:rPr>
        <w:t xml:space="preserve"> Consultado el 27 de abril de 2026</w:t>
      </w:r>
      <w:r w:rsidRPr="00A916D7">
        <w:rPr>
          <w:rFonts w:ascii="Arial" w:hAnsi="Arial" w:cs="Arial"/>
          <w:sz w:val="24"/>
          <w:szCs w:val="24"/>
          <w:lang w:val="es-ES_tradnl"/>
        </w:rPr>
        <w:t>.</w:t>
      </w:r>
    </w:p>
    <w:p w:rsidR="00C975E1" w:rsidRDefault="00A916D7" w:rsidP="003C46D0">
      <w:pPr>
        <w:spacing w:before="100" w:beforeAutospacing="1" w:after="100" w:afterAutospacing="1" w:line="240" w:lineRule="auto"/>
        <w:jc w:val="both"/>
        <w:rPr>
          <w:rFonts w:ascii="Arial" w:eastAsia="Times New Roman" w:hAnsi="Arial" w:cs="Arial"/>
          <w:sz w:val="24"/>
          <w:szCs w:val="24"/>
          <w:lang w:val="es-ES_tradnl" w:eastAsia="es-ES"/>
        </w:rPr>
      </w:pPr>
      <w:r w:rsidRPr="00C74649">
        <w:rPr>
          <w:rFonts w:ascii="Arial" w:hAnsi="Arial" w:cs="Arial"/>
          <w:color w:val="000000" w:themeColor="text1"/>
          <w:sz w:val="24"/>
          <w:szCs w:val="24"/>
          <w:shd w:val="clear" w:color="auto" w:fill="FFFFFF"/>
        </w:rPr>
        <w:t>International Cartographic Association (ICA)</w:t>
      </w:r>
      <w:r w:rsidRPr="00C74649">
        <w:rPr>
          <w:rFonts w:ascii="Arial" w:eastAsia="Times New Roman" w:hAnsi="Arial" w:cs="Arial"/>
          <w:color w:val="000000" w:themeColor="text1"/>
          <w:sz w:val="24"/>
          <w:szCs w:val="24"/>
          <w:lang w:val="es-ES_tradnl" w:eastAsia="es-ES"/>
        </w:rPr>
        <w:t xml:space="preserve"> (2015). </w:t>
      </w:r>
      <w:r w:rsidRPr="00C74649">
        <w:rPr>
          <w:rFonts w:ascii="Arial" w:eastAsia="Times New Roman" w:hAnsi="Arial" w:cs="Arial"/>
          <w:i/>
          <w:color w:val="000000" w:themeColor="text1"/>
          <w:sz w:val="24"/>
          <w:szCs w:val="24"/>
          <w:lang w:val="es-ES_tradnl" w:eastAsia="es-ES"/>
        </w:rPr>
        <w:t>El mundo de</w:t>
      </w:r>
      <w:r w:rsidR="00C74649" w:rsidRPr="00C74649">
        <w:rPr>
          <w:rFonts w:ascii="Arial" w:eastAsia="Times New Roman" w:hAnsi="Arial" w:cs="Arial"/>
          <w:i/>
          <w:color w:val="000000" w:themeColor="text1"/>
          <w:sz w:val="24"/>
          <w:szCs w:val="24"/>
          <w:lang w:val="es-ES_tradnl" w:eastAsia="es-ES"/>
        </w:rPr>
        <w:t xml:space="preserve"> </w:t>
      </w:r>
      <w:r w:rsidRPr="00C74649">
        <w:rPr>
          <w:rFonts w:ascii="Arial" w:eastAsia="Times New Roman" w:hAnsi="Arial" w:cs="Arial"/>
          <w:i/>
          <w:color w:val="000000" w:themeColor="text1"/>
          <w:sz w:val="24"/>
          <w:szCs w:val="24"/>
          <w:lang w:val="es-ES_tradnl" w:eastAsia="es-ES"/>
        </w:rPr>
        <w:t>l</w:t>
      </w:r>
      <w:r w:rsidR="00C74649" w:rsidRPr="00C74649">
        <w:rPr>
          <w:rFonts w:ascii="Arial" w:eastAsia="Times New Roman" w:hAnsi="Arial" w:cs="Arial"/>
          <w:i/>
          <w:color w:val="000000" w:themeColor="text1"/>
          <w:sz w:val="24"/>
          <w:szCs w:val="24"/>
          <w:lang w:val="es-ES_tradnl" w:eastAsia="es-ES"/>
        </w:rPr>
        <w:t>os</w:t>
      </w:r>
      <w:r w:rsidRPr="00C74649">
        <w:rPr>
          <w:rFonts w:ascii="Arial" w:eastAsia="Times New Roman" w:hAnsi="Arial" w:cs="Arial"/>
          <w:i/>
          <w:color w:val="000000" w:themeColor="text1"/>
          <w:sz w:val="24"/>
          <w:szCs w:val="24"/>
          <w:lang w:val="es-ES_tradnl" w:eastAsia="es-ES"/>
        </w:rPr>
        <w:t xml:space="preserve"> mapa</w:t>
      </w:r>
      <w:r w:rsidR="00C74649" w:rsidRPr="00C74649">
        <w:rPr>
          <w:rFonts w:ascii="Arial" w:eastAsia="Times New Roman" w:hAnsi="Arial" w:cs="Arial"/>
          <w:i/>
          <w:color w:val="000000" w:themeColor="text1"/>
          <w:sz w:val="24"/>
          <w:szCs w:val="24"/>
          <w:lang w:val="es-ES_tradnl" w:eastAsia="es-ES"/>
        </w:rPr>
        <w:t>s</w:t>
      </w:r>
      <w:r w:rsidRPr="00C74649">
        <w:rPr>
          <w:rFonts w:ascii="Arial" w:eastAsia="Times New Roman" w:hAnsi="Arial" w:cs="Arial"/>
          <w:color w:val="000000" w:themeColor="text1"/>
          <w:sz w:val="24"/>
          <w:szCs w:val="24"/>
          <w:lang w:val="es-ES_tradnl" w:eastAsia="es-ES"/>
        </w:rPr>
        <w:t xml:space="preserve">. </w:t>
      </w:r>
      <w:r w:rsidR="00C74649">
        <w:rPr>
          <w:rFonts w:ascii="Arial" w:eastAsia="Times New Roman" w:hAnsi="Arial" w:cs="Arial"/>
          <w:sz w:val="24"/>
          <w:szCs w:val="24"/>
          <w:lang w:val="es-ES_tradnl" w:eastAsia="es-ES"/>
        </w:rPr>
        <w:t xml:space="preserve">ICA. Basilea. Disponible en el enlace </w:t>
      </w:r>
      <w:r w:rsidRPr="00C74649">
        <w:rPr>
          <w:rFonts w:ascii="Arial" w:eastAsia="Times New Roman" w:hAnsi="Arial" w:cs="Arial"/>
          <w:sz w:val="24"/>
          <w:szCs w:val="24"/>
          <w:lang w:val="es-ES_tradnl" w:eastAsia="es-ES"/>
        </w:rPr>
        <w:t xml:space="preserve"> </w:t>
      </w:r>
      <w:hyperlink r:id="rId15" w:history="1">
        <w:r w:rsidR="00C74649" w:rsidRPr="00A70A4D">
          <w:rPr>
            <w:rStyle w:val="Hipervnculo"/>
            <w:rFonts w:ascii="Arial" w:eastAsia="Times New Roman" w:hAnsi="Arial" w:cs="Arial"/>
            <w:sz w:val="24"/>
            <w:szCs w:val="24"/>
            <w:lang w:val="es-ES_tradnl" w:eastAsia="es-ES"/>
          </w:rPr>
          <w:t>https://mapyear.icaci.org/el-mundo-de-los-mapas/</w:t>
        </w:r>
      </w:hyperlink>
      <w:r w:rsidR="00C74649">
        <w:rPr>
          <w:rFonts w:ascii="Arial" w:eastAsia="Times New Roman" w:hAnsi="Arial" w:cs="Arial"/>
          <w:sz w:val="24"/>
          <w:szCs w:val="24"/>
          <w:lang w:val="es-ES_tradnl" w:eastAsia="es-ES"/>
        </w:rPr>
        <w:t xml:space="preserve"> . Consultado el 25 de abril de 2026.</w:t>
      </w:r>
    </w:p>
    <w:p w:rsidR="00C74649" w:rsidRPr="00C74649" w:rsidRDefault="00C74649" w:rsidP="003C46D0">
      <w:pPr>
        <w:spacing w:before="100" w:beforeAutospacing="1" w:after="100" w:afterAutospacing="1" w:line="240" w:lineRule="auto"/>
        <w:jc w:val="both"/>
        <w:rPr>
          <w:rFonts w:ascii="Arial" w:eastAsia="Times New Roman" w:hAnsi="Arial" w:cs="Arial"/>
          <w:sz w:val="24"/>
          <w:szCs w:val="24"/>
          <w:lang w:val="es-ES_tradnl" w:eastAsia="es-ES"/>
        </w:rPr>
      </w:pPr>
      <w:r w:rsidRPr="00C74649">
        <w:rPr>
          <w:rFonts w:ascii="Arial" w:eastAsia="Times New Roman" w:hAnsi="Arial" w:cs="Arial"/>
          <w:sz w:val="24"/>
          <w:szCs w:val="24"/>
          <w:lang w:val="es-ES_tradnl" w:eastAsia="es-ES"/>
        </w:rPr>
        <w:t xml:space="preserve">Instituto Geográfico Estadístico (1970). </w:t>
      </w:r>
      <w:r w:rsidRPr="00C74649">
        <w:rPr>
          <w:rFonts w:ascii="Arial" w:hAnsi="Arial" w:cs="Arial"/>
          <w:i/>
          <w:sz w:val="24"/>
          <w:szCs w:val="24"/>
        </w:rPr>
        <w:t>Cien Años del Instituto Geográfico Nacional (1870-1970)</w:t>
      </w:r>
      <w:r w:rsidRPr="00C74649">
        <w:rPr>
          <w:rFonts w:ascii="Arial" w:hAnsi="Arial" w:cs="Arial"/>
          <w:sz w:val="24"/>
          <w:szCs w:val="24"/>
        </w:rPr>
        <w:t xml:space="preserve">. Instituto Geográfico Nacional (IGN). Madrid. </w:t>
      </w:r>
      <w:proofErr w:type="spellStart"/>
      <w:r>
        <w:rPr>
          <w:rFonts w:ascii="Arial" w:hAnsi="Arial" w:cs="Arial"/>
          <w:sz w:val="24"/>
          <w:szCs w:val="24"/>
        </w:rPr>
        <w:t>Diponible</w:t>
      </w:r>
      <w:proofErr w:type="spellEnd"/>
      <w:r>
        <w:rPr>
          <w:rFonts w:ascii="Arial" w:hAnsi="Arial" w:cs="Arial"/>
          <w:sz w:val="24"/>
          <w:szCs w:val="24"/>
        </w:rPr>
        <w:t xml:space="preserve"> en el enlace</w:t>
      </w:r>
      <w:r w:rsidR="00235BA0" w:rsidRPr="00235BA0">
        <w:t xml:space="preserve"> </w:t>
      </w:r>
      <w:hyperlink r:id="rId16" w:history="1">
        <w:r w:rsidR="00235BA0" w:rsidRPr="00A70A4D">
          <w:rPr>
            <w:rStyle w:val="Hipervnculo"/>
            <w:rFonts w:ascii="Arial" w:hAnsi="Arial" w:cs="Arial"/>
            <w:sz w:val="24"/>
            <w:szCs w:val="24"/>
          </w:rPr>
          <w:t>https://www.ign.es/web/ign/portal</w:t>
        </w:r>
      </w:hyperlink>
      <w:r w:rsidR="00235BA0">
        <w:rPr>
          <w:rFonts w:ascii="Arial" w:hAnsi="Arial" w:cs="Arial"/>
          <w:sz w:val="24"/>
          <w:szCs w:val="24"/>
        </w:rPr>
        <w:t xml:space="preserve">. </w:t>
      </w:r>
      <w:r>
        <w:rPr>
          <w:rFonts w:ascii="Arial" w:hAnsi="Arial" w:cs="Arial"/>
          <w:sz w:val="24"/>
          <w:szCs w:val="24"/>
        </w:rPr>
        <w:t xml:space="preserve"> </w:t>
      </w:r>
      <w:r w:rsidRPr="00C74649">
        <w:rPr>
          <w:rFonts w:ascii="Arial" w:hAnsi="Arial" w:cs="Arial"/>
          <w:sz w:val="24"/>
          <w:szCs w:val="24"/>
        </w:rPr>
        <w:t>Consultado el 19 de marzo de 2026.</w:t>
      </w:r>
      <w:r w:rsidR="00235BA0">
        <w:rPr>
          <w:rFonts w:ascii="Arial" w:hAnsi="Arial" w:cs="Arial"/>
          <w:sz w:val="24"/>
          <w:szCs w:val="24"/>
        </w:rPr>
        <w:t xml:space="preserve"> </w:t>
      </w:r>
    </w:p>
    <w:p w:rsidR="00C74649" w:rsidRPr="00C74649" w:rsidRDefault="00C74649" w:rsidP="003C46D0">
      <w:pPr>
        <w:spacing w:before="100" w:beforeAutospacing="1" w:after="100" w:afterAutospacing="1" w:line="240" w:lineRule="auto"/>
        <w:jc w:val="both"/>
        <w:rPr>
          <w:rFonts w:ascii="Arial" w:eastAsia="Times New Roman" w:hAnsi="Arial" w:cs="Arial"/>
          <w:sz w:val="24"/>
          <w:szCs w:val="24"/>
          <w:lang w:val="es-ES_tradnl" w:eastAsia="es-ES"/>
        </w:rPr>
      </w:pPr>
    </w:p>
    <w:sectPr w:rsidR="00C74649" w:rsidRPr="00C7464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ormorant Garamon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87D02"/>
    <w:multiLevelType w:val="multilevel"/>
    <w:tmpl w:val="F0B61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327B47"/>
    <w:multiLevelType w:val="multilevel"/>
    <w:tmpl w:val="626C5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8A7358"/>
    <w:multiLevelType w:val="hybridMultilevel"/>
    <w:tmpl w:val="8B584A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3BF1B2A"/>
    <w:multiLevelType w:val="hybridMultilevel"/>
    <w:tmpl w:val="80B4EBA2"/>
    <w:lvl w:ilvl="0" w:tplc="6A4C4AA8">
      <w:numFmt w:val="bullet"/>
      <w:lvlText w:val=""/>
      <w:lvlJc w:val="left"/>
      <w:pPr>
        <w:ind w:left="720" w:hanging="360"/>
      </w:pPr>
      <w:rPr>
        <w:rFonts w:ascii="Arial" w:eastAsia="Times New Roman" w:hAnsi="Arial" w:cs="Arial"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8055118"/>
    <w:multiLevelType w:val="hybridMultilevel"/>
    <w:tmpl w:val="68305B24"/>
    <w:lvl w:ilvl="0" w:tplc="6A4C4AA8">
      <w:numFmt w:val="bullet"/>
      <w:lvlText w:val=""/>
      <w:lvlJc w:val="left"/>
      <w:pPr>
        <w:ind w:left="720" w:hanging="360"/>
      </w:pPr>
      <w:rPr>
        <w:rFonts w:ascii="Arial" w:eastAsia="Times New Roman" w:hAnsi="Arial" w:cs="Arial"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52B40D73"/>
    <w:multiLevelType w:val="hybridMultilevel"/>
    <w:tmpl w:val="4B2C5A48"/>
    <w:lvl w:ilvl="0" w:tplc="6A4C4AA8">
      <w:numFmt w:val="bullet"/>
      <w:lvlText w:val=""/>
      <w:lvlJc w:val="left"/>
      <w:pPr>
        <w:ind w:left="1080" w:hanging="360"/>
      </w:pPr>
      <w:rPr>
        <w:rFonts w:ascii="Arial" w:eastAsia="Times New Roman" w:hAnsi="Arial" w:cs="Arial" w:hint="default"/>
        <w:b w:val="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nsid w:val="712C7E2C"/>
    <w:multiLevelType w:val="hybridMultilevel"/>
    <w:tmpl w:val="638A0D56"/>
    <w:lvl w:ilvl="0" w:tplc="6A4C4AA8">
      <w:numFmt w:val="bullet"/>
      <w:lvlText w:val=""/>
      <w:lvlJc w:val="left"/>
      <w:pPr>
        <w:ind w:left="720" w:hanging="360"/>
      </w:pPr>
      <w:rPr>
        <w:rFonts w:ascii="Arial" w:eastAsia="Times New Roman" w:hAnsi="Arial" w:cs="Arial"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769877C8"/>
    <w:multiLevelType w:val="hybridMultilevel"/>
    <w:tmpl w:val="8ABA8376"/>
    <w:lvl w:ilvl="0" w:tplc="0C0A0001">
      <w:start w:val="1"/>
      <w:numFmt w:val="bullet"/>
      <w:lvlText w:val=""/>
      <w:lvlJc w:val="left"/>
      <w:pPr>
        <w:ind w:left="720" w:hanging="360"/>
      </w:pPr>
      <w:rPr>
        <w:rFonts w:ascii="Symbol" w:hAnsi="Symbol"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5"/>
  </w:num>
  <w:num w:numId="5">
    <w:abstractNumId w:val="6"/>
  </w:num>
  <w:num w:numId="6">
    <w:abstractNumId w:val="3"/>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75C"/>
    <w:rsid w:val="000132C7"/>
    <w:rsid w:val="00034486"/>
    <w:rsid w:val="00060352"/>
    <w:rsid w:val="000614CB"/>
    <w:rsid w:val="00062981"/>
    <w:rsid w:val="000A01F9"/>
    <w:rsid w:val="00143B41"/>
    <w:rsid w:val="00180549"/>
    <w:rsid w:val="001F75F4"/>
    <w:rsid w:val="00220622"/>
    <w:rsid w:val="00235BA0"/>
    <w:rsid w:val="00244A59"/>
    <w:rsid w:val="00282E7C"/>
    <w:rsid w:val="002B03D1"/>
    <w:rsid w:val="002E2371"/>
    <w:rsid w:val="00361637"/>
    <w:rsid w:val="003C46D0"/>
    <w:rsid w:val="003C7C08"/>
    <w:rsid w:val="003F7C76"/>
    <w:rsid w:val="00425589"/>
    <w:rsid w:val="004E675C"/>
    <w:rsid w:val="00582D62"/>
    <w:rsid w:val="0061076F"/>
    <w:rsid w:val="00627DC6"/>
    <w:rsid w:val="006572C5"/>
    <w:rsid w:val="0086430F"/>
    <w:rsid w:val="009054CC"/>
    <w:rsid w:val="009916C8"/>
    <w:rsid w:val="00A15581"/>
    <w:rsid w:val="00A504CF"/>
    <w:rsid w:val="00A56775"/>
    <w:rsid w:val="00A916D7"/>
    <w:rsid w:val="00AD5CA7"/>
    <w:rsid w:val="00B11133"/>
    <w:rsid w:val="00C74649"/>
    <w:rsid w:val="00C975E1"/>
    <w:rsid w:val="00D20393"/>
    <w:rsid w:val="00DC7A9A"/>
    <w:rsid w:val="00E16449"/>
    <w:rsid w:val="00E2173D"/>
    <w:rsid w:val="00E72B5F"/>
    <w:rsid w:val="00F202CE"/>
    <w:rsid w:val="00F35FF4"/>
    <w:rsid w:val="00F46891"/>
    <w:rsid w:val="00F575A0"/>
    <w:rsid w:val="00F9792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ontstyle01">
    <w:name w:val="fontstyle01"/>
    <w:basedOn w:val="Fuentedeprrafopredeter"/>
    <w:rsid w:val="003C46D0"/>
    <w:rPr>
      <w:rFonts w:ascii="ArialMT" w:hAnsi="ArialMT" w:hint="default"/>
      <w:b w:val="0"/>
      <w:bCs w:val="0"/>
      <w:i w:val="0"/>
      <w:iCs w:val="0"/>
      <w:color w:val="000000"/>
      <w:sz w:val="24"/>
      <w:szCs w:val="24"/>
    </w:rPr>
  </w:style>
  <w:style w:type="paragraph" w:styleId="NormalWeb">
    <w:name w:val="Normal (Web)"/>
    <w:basedOn w:val="Normal"/>
    <w:uiPriority w:val="99"/>
    <w:unhideWhenUsed/>
    <w:rsid w:val="003F7C76"/>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627DC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27DC6"/>
    <w:rPr>
      <w:rFonts w:ascii="Tahoma" w:hAnsi="Tahoma" w:cs="Tahoma"/>
      <w:sz w:val="16"/>
      <w:szCs w:val="16"/>
    </w:rPr>
  </w:style>
  <w:style w:type="character" w:styleId="Hipervnculo">
    <w:name w:val="Hyperlink"/>
    <w:basedOn w:val="Fuentedeprrafopredeter"/>
    <w:uiPriority w:val="99"/>
    <w:unhideWhenUsed/>
    <w:rsid w:val="00A15581"/>
    <w:rPr>
      <w:color w:val="0000FF" w:themeColor="hyperlink"/>
      <w:u w:val="single"/>
    </w:rPr>
  </w:style>
  <w:style w:type="character" w:styleId="nfasis">
    <w:name w:val="Emphasis"/>
    <w:basedOn w:val="Fuentedeprrafopredeter"/>
    <w:uiPriority w:val="20"/>
    <w:qFormat/>
    <w:rsid w:val="009916C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ontstyle01">
    <w:name w:val="fontstyle01"/>
    <w:basedOn w:val="Fuentedeprrafopredeter"/>
    <w:rsid w:val="003C46D0"/>
    <w:rPr>
      <w:rFonts w:ascii="ArialMT" w:hAnsi="ArialMT" w:hint="default"/>
      <w:b w:val="0"/>
      <w:bCs w:val="0"/>
      <w:i w:val="0"/>
      <w:iCs w:val="0"/>
      <w:color w:val="000000"/>
      <w:sz w:val="24"/>
      <w:szCs w:val="24"/>
    </w:rPr>
  </w:style>
  <w:style w:type="paragraph" w:styleId="NormalWeb">
    <w:name w:val="Normal (Web)"/>
    <w:basedOn w:val="Normal"/>
    <w:uiPriority w:val="99"/>
    <w:unhideWhenUsed/>
    <w:rsid w:val="003F7C76"/>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627DC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27DC6"/>
    <w:rPr>
      <w:rFonts w:ascii="Tahoma" w:hAnsi="Tahoma" w:cs="Tahoma"/>
      <w:sz w:val="16"/>
      <w:szCs w:val="16"/>
    </w:rPr>
  </w:style>
  <w:style w:type="character" w:styleId="Hipervnculo">
    <w:name w:val="Hyperlink"/>
    <w:basedOn w:val="Fuentedeprrafopredeter"/>
    <w:uiPriority w:val="99"/>
    <w:unhideWhenUsed/>
    <w:rsid w:val="00A15581"/>
    <w:rPr>
      <w:color w:val="0000FF" w:themeColor="hyperlink"/>
      <w:u w:val="single"/>
    </w:rPr>
  </w:style>
  <w:style w:type="character" w:styleId="nfasis">
    <w:name w:val="Emphasis"/>
    <w:basedOn w:val="Fuentedeprrafopredeter"/>
    <w:uiPriority w:val="20"/>
    <w:qFormat/>
    <w:rsid w:val="009916C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68861">
      <w:bodyDiv w:val="1"/>
      <w:marLeft w:val="0"/>
      <w:marRight w:val="0"/>
      <w:marTop w:val="0"/>
      <w:marBottom w:val="0"/>
      <w:divBdr>
        <w:top w:val="none" w:sz="0" w:space="0" w:color="auto"/>
        <w:left w:val="none" w:sz="0" w:space="0" w:color="auto"/>
        <w:bottom w:val="none" w:sz="0" w:space="0" w:color="auto"/>
        <w:right w:val="none" w:sz="0" w:space="0" w:color="auto"/>
      </w:divBdr>
      <w:divsChild>
        <w:div w:id="1851750242">
          <w:marLeft w:val="0"/>
          <w:marRight w:val="0"/>
          <w:marTop w:val="0"/>
          <w:marBottom w:val="0"/>
          <w:divBdr>
            <w:top w:val="none" w:sz="0" w:space="0" w:color="auto"/>
            <w:left w:val="none" w:sz="0" w:space="0" w:color="auto"/>
            <w:bottom w:val="none" w:sz="0" w:space="0" w:color="auto"/>
            <w:right w:val="none" w:sz="0" w:space="0" w:color="auto"/>
          </w:divBdr>
        </w:div>
      </w:divsChild>
    </w:div>
    <w:div w:id="69928396">
      <w:bodyDiv w:val="1"/>
      <w:marLeft w:val="0"/>
      <w:marRight w:val="0"/>
      <w:marTop w:val="0"/>
      <w:marBottom w:val="0"/>
      <w:divBdr>
        <w:top w:val="none" w:sz="0" w:space="0" w:color="auto"/>
        <w:left w:val="none" w:sz="0" w:space="0" w:color="auto"/>
        <w:bottom w:val="none" w:sz="0" w:space="0" w:color="auto"/>
        <w:right w:val="none" w:sz="0" w:space="0" w:color="auto"/>
      </w:divBdr>
    </w:div>
    <w:div w:id="198445239">
      <w:bodyDiv w:val="1"/>
      <w:marLeft w:val="0"/>
      <w:marRight w:val="0"/>
      <w:marTop w:val="0"/>
      <w:marBottom w:val="0"/>
      <w:divBdr>
        <w:top w:val="none" w:sz="0" w:space="0" w:color="auto"/>
        <w:left w:val="none" w:sz="0" w:space="0" w:color="auto"/>
        <w:bottom w:val="none" w:sz="0" w:space="0" w:color="auto"/>
        <w:right w:val="none" w:sz="0" w:space="0" w:color="auto"/>
      </w:divBdr>
    </w:div>
    <w:div w:id="275598307">
      <w:bodyDiv w:val="1"/>
      <w:marLeft w:val="0"/>
      <w:marRight w:val="0"/>
      <w:marTop w:val="0"/>
      <w:marBottom w:val="0"/>
      <w:divBdr>
        <w:top w:val="none" w:sz="0" w:space="0" w:color="auto"/>
        <w:left w:val="none" w:sz="0" w:space="0" w:color="auto"/>
        <w:bottom w:val="none" w:sz="0" w:space="0" w:color="auto"/>
        <w:right w:val="none" w:sz="0" w:space="0" w:color="auto"/>
      </w:divBdr>
    </w:div>
    <w:div w:id="317613137">
      <w:marLeft w:val="0"/>
      <w:marRight w:val="0"/>
      <w:marTop w:val="0"/>
      <w:marBottom w:val="0"/>
      <w:divBdr>
        <w:top w:val="none" w:sz="0" w:space="0" w:color="auto"/>
        <w:left w:val="none" w:sz="0" w:space="0" w:color="auto"/>
        <w:bottom w:val="none" w:sz="0" w:space="0" w:color="auto"/>
        <w:right w:val="none" w:sz="0" w:space="0" w:color="auto"/>
      </w:divBdr>
      <w:divsChild>
        <w:div w:id="708258356">
          <w:marLeft w:val="0"/>
          <w:marRight w:val="0"/>
          <w:marTop w:val="0"/>
          <w:marBottom w:val="0"/>
          <w:divBdr>
            <w:top w:val="none" w:sz="0" w:space="0" w:color="auto"/>
            <w:left w:val="none" w:sz="0" w:space="0" w:color="auto"/>
            <w:bottom w:val="none" w:sz="0" w:space="0" w:color="auto"/>
            <w:right w:val="none" w:sz="0" w:space="0" w:color="auto"/>
          </w:divBdr>
        </w:div>
      </w:divsChild>
    </w:div>
    <w:div w:id="588733769">
      <w:bodyDiv w:val="1"/>
      <w:marLeft w:val="0"/>
      <w:marRight w:val="0"/>
      <w:marTop w:val="0"/>
      <w:marBottom w:val="0"/>
      <w:divBdr>
        <w:top w:val="none" w:sz="0" w:space="0" w:color="auto"/>
        <w:left w:val="none" w:sz="0" w:space="0" w:color="auto"/>
        <w:bottom w:val="none" w:sz="0" w:space="0" w:color="auto"/>
        <w:right w:val="none" w:sz="0" w:space="0" w:color="auto"/>
      </w:divBdr>
    </w:div>
    <w:div w:id="608781808">
      <w:bodyDiv w:val="1"/>
      <w:marLeft w:val="0"/>
      <w:marRight w:val="0"/>
      <w:marTop w:val="0"/>
      <w:marBottom w:val="0"/>
      <w:divBdr>
        <w:top w:val="none" w:sz="0" w:space="0" w:color="auto"/>
        <w:left w:val="none" w:sz="0" w:space="0" w:color="auto"/>
        <w:bottom w:val="none" w:sz="0" w:space="0" w:color="auto"/>
        <w:right w:val="none" w:sz="0" w:space="0" w:color="auto"/>
      </w:divBdr>
    </w:div>
    <w:div w:id="697968882">
      <w:bodyDiv w:val="1"/>
      <w:marLeft w:val="0"/>
      <w:marRight w:val="0"/>
      <w:marTop w:val="0"/>
      <w:marBottom w:val="0"/>
      <w:divBdr>
        <w:top w:val="none" w:sz="0" w:space="0" w:color="auto"/>
        <w:left w:val="none" w:sz="0" w:space="0" w:color="auto"/>
        <w:bottom w:val="none" w:sz="0" w:space="0" w:color="auto"/>
        <w:right w:val="none" w:sz="0" w:space="0" w:color="auto"/>
      </w:divBdr>
    </w:div>
    <w:div w:id="810906945">
      <w:marLeft w:val="0"/>
      <w:marRight w:val="0"/>
      <w:marTop w:val="0"/>
      <w:marBottom w:val="0"/>
      <w:divBdr>
        <w:top w:val="none" w:sz="0" w:space="0" w:color="auto"/>
        <w:left w:val="none" w:sz="0" w:space="0" w:color="auto"/>
        <w:bottom w:val="none" w:sz="0" w:space="0" w:color="auto"/>
        <w:right w:val="none" w:sz="0" w:space="0" w:color="auto"/>
      </w:divBdr>
      <w:divsChild>
        <w:div w:id="1271472925">
          <w:marLeft w:val="0"/>
          <w:marRight w:val="0"/>
          <w:marTop w:val="0"/>
          <w:marBottom w:val="0"/>
          <w:divBdr>
            <w:top w:val="none" w:sz="0" w:space="0" w:color="auto"/>
            <w:left w:val="none" w:sz="0" w:space="0" w:color="auto"/>
            <w:bottom w:val="none" w:sz="0" w:space="0" w:color="auto"/>
            <w:right w:val="none" w:sz="0" w:space="0" w:color="auto"/>
          </w:divBdr>
        </w:div>
      </w:divsChild>
    </w:div>
    <w:div w:id="887647527">
      <w:marLeft w:val="0"/>
      <w:marRight w:val="0"/>
      <w:marTop w:val="0"/>
      <w:marBottom w:val="0"/>
      <w:divBdr>
        <w:top w:val="none" w:sz="0" w:space="0" w:color="auto"/>
        <w:left w:val="none" w:sz="0" w:space="0" w:color="auto"/>
        <w:bottom w:val="none" w:sz="0" w:space="0" w:color="auto"/>
        <w:right w:val="none" w:sz="0" w:space="0" w:color="auto"/>
      </w:divBdr>
      <w:divsChild>
        <w:div w:id="128673026">
          <w:marLeft w:val="0"/>
          <w:marRight w:val="0"/>
          <w:marTop w:val="0"/>
          <w:marBottom w:val="0"/>
          <w:divBdr>
            <w:top w:val="none" w:sz="0" w:space="0" w:color="auto"/>
            <w:left w:val="none" w:sz="0" w:space="0" w:color="auto"/>
            <w:bottom w:val="none" w:sz="0" w:space="0" w:color="auto"/>
            <w:right w:val="none" w:sz="0" w:space="0" w:color="auto"/>
          </w:divBdr>
        </w:div>
      </w:divsChild>
    </w:div>
    <w:div w:id="903024157">
      <w:bodyDiv w:val="1"/>
      <w:marLeft w:val="0"/>
      <w:marRight w:val="0"/>
      <w:marTop w:val="0"/>
      <w:marBottom w:val="0"/>
      <w:divBdr>
        <w:top w:val="none" w:sz="0" w:space="0" w:color="auto"/>
        <w:left w:val="none" w:sz="0" w:space="0" w:color="auto"/>
        <w:bottom w:val="none" w:sz="0" w:space="0" w:color="auto"/>
        <w:right w:val="none" w:sz="0" w:space="0" w:color="auto"/>
      </w:divBdr>
    </w:div>
    <w:div w:id="1058088321">
      <w:bodyDiv w:val="1"/>
      <w:marLeft w:val="0"/>
      <w:marRight w:val="0"/>
      <w:marTop w:val="0"/>
      <w:marBottom w:val="0"/>
      <w:divBdr>
        <w:top w:val="none" w:sz="0" w:space="0" w:color="auto"/>
        <w:left w:val="none" w:sz="0" w:space="0" w:color="auto"/>
        <w:bottom w:val="none" w:sz="0" w:space="0" w:color="auto"/>
        <w:right w:val="none" w:sz="0" w:space="0" w:color="auto"/>
      </w:divBdr>
    </w:div>
    <w:div w:id="1168247499">
      <w:marLeft w:val="0"/>
      <w:marRight w:val="0"/>
      <w:marTop w:val="0"/>
      <w:marBottom w:val="0"/>
      <w:divBdr>
        <w:top w:val="none" w:sz="0" w:space="0" w:color="auto"/>
        <w:left w:val="none" w:sz="0" w:space="0" w:color="auto"/>
        <w:bottom w:val="none" w:sz="0" w:space="0" w:color="auto"/>
        <w:right w:val="none" w:sz="0" w:space="0" w:color="auto"/>
      </w:divBdr>
      <w:divsChild>
        <w:div w:id="342778912">
          <w:marLeft w:val="0"/>
          <w:marRight w:val="0"/>
          <w:marTop w:val="0"/>
          <w:marBottom w:val="0"/>
          <w:divBdr>
            <w:top w:val="none" w:sz="0" w:space="0" w:color="auto"/>
            <w:left w:val="none" w:sz="0" w:space="0" w:color="auto"/>
            <w:bottom w:val="none" w:sz="0" w:space="0" w:color="auto"/>
            <w:right w:val="none" w:sz="0" w:space="0" w:color="auto"/>
          </w:divBdr>
        </w:div>
      </w:divsChild>
    </w:div>
    <w:div w:id="1175878001">
      <w:bodyDiv w:val="1"/>
      <w:marLeft w:val="0"/>
      <w:marRight w:val="0"/>
      <w:marTop w:val="0"/>
      <w:marBottom w:val="0"/>
      <w:divBdr>
        <w:top w:val="none" w:sz="0" w:space="0" w:color="auto"/>
        <w:left w:val="none" w:sz="0" w:space="0" w:color="auto"/>
        <w:bottom w:val="none" w:sz="0" w:space="0" w:color="auto"/>
        <w:right w:val="none" w:sz="0" w:space="0" w:color="auto"/>
      </w:divBdr>
    </w:div>
    <w:div w:id="1202670114">
      <w:marLeft w:val="0"/>
      <w:marRight w:val="0"/>
      <w:marTop w:val="0"/>
      <w:marBottom w:val="0"/>
      <w:divBdr>
        <w:top w:val="none" w:sz="0" w:space="0" w:color="auto"/>
        <w:left w:val="none" w:sz="0" w:space="0" w:color="auto"/>
        <w:bottom w:val="none" w:sz="0" w:space="0" w:color="auto"/>
        <w:right w:val="none" w:sz="0" w:space="0" w:color="auto"/>
      </w:divBdr>
      <w:divsChild>
        <w:div w:id="545527918">
          <w:marLeft w:val="0"/>
          <w:marRight w:val="0"/>
          <w:marTop w:val="0"/>
          <w:marBottom w:val="0"/>
          <w:divBdr>
            <w:top w:val="none" w:sz="0" w:space="0" w:color="auto"/>
            <w:left w:val="none" w:sz="0" w:space="0" w:color="auto"/>
            <w:bottom w:val="none" w:sz="0" w:space="0" w:color="auto"/>
            <w:right w:val="none" w:sz="0" w:space="0" w:color="auto"/>
          </w:divBdr>
        </w:div>
      </w:divsChild>
    </w:div>
    <w:div w:id="1206018753">
      <w:bodyDiv w:val="1"/>
      <w:marLeft w:val="0"/>
      <w:marRight w:val="0"/>
      <w:marTop w:val="0"/>
      <w:marBottom w:val="0"/>
      <w:divBdr>
        <w:top w:val="none" w:sz="0" w:space="0" w:color="auto"/>
        <w:left w:val="none" w:sz="0" w:space="0" w:color="auto"/>
        <w:bottom w:val="none" w:sz="0" w:space="0" w:color="auto"/>
        <w:right w:val="none" w:sz="0" w:space="0" w:color="auto"/>
      </w:divBdr>
      <w:divsChild>
        <w:div w:id="1339311089">
          <w:marLeft w:val="0"/>
          <w:marRight w:val="0"/>
          <w:marTop w:val="0"/>
          <w:marBottom w:val="0"/>
          <w:divBdr>
            <w:top w:val="none" w:sz="0" w:space="0" w:color="auto"/>
            <w:left w:val="none" w:sz="0" w:space="0" w:color="auto"/>
            <w:bottom w:val="none" w:sz="0" w:space="0" w:color="auto"/>
            <w:right w:val="none" w:sz="0" w:space="0" w:color="auto"/>
          </w:divBdr>
          <w:divsChild>
            <w:div w:id="113811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756956">
      <w:marLeft w:val="0"/>
      <w:marRight w:val="0"/>
      <w:marTop w:val="0"/>
      <w:marBottom w:val="0"/>
      <w:divBdr>
        <w:top w:val="none" w:sz="0" w:space="0" w:color="auto"/>
        <w:left w:val="none" w:sz="0" w:space="0" w:color="auto"/>
        <w:bottom w:val="none" w:sz="0" w:space="0" w:color="auto"/>
        <w:right w:val="none" w:sz="0" w:space="0" w:color="auto"/>
      </w:divBdr>
      <w:divsChild>
        <w:div w:id="681972719">
          <w:marLeft w:val="0"/>
          <w:marRight w:val="0"/>
          <w:marTop w:val="0"/>
          <w:marBottom w:val="0"/>
          <w:divBdr>
            <w:top w:val="none" w:sz="0" w:space="0" w:color="auto"/>
            <w:left w:val="none" w:sz="0" w:space="0" w:color="auto"/>
            <w:bottom w:val="none" w:sz="0" w:space="0" w:color="auto"/>
            <w:right w:val="none" w:sz="0" w:space="0" w:color="auto"/>
          </w:divBdr>
        </w:div>
      </w:divsChild>
    </w:div>
    <w:div w:id="1521894895">
      <w:bodyDiv w:val="1"/>
      <w:marLeft w:val="0"/>
      <w:marRight w:val="0"/>
      <w:marTop w:val="0"/>
      <w:marBottom w:val="0"/>
      <w:divBdr>
        <w:top w:val="none" w:sz="0" w:space="0" w:color="auto"/>
        <w:left w:val="none" w:sz="0" w:space="0" w:color="auto"/>
        <w:bottom w:val="none" w:sz="0" w:space="0" w:color="auto"/>
        <w:right w:val="none" w:sz="0" w:space="0" w:color="auto"/>
      </w:divBdr>
    </w:div>
    <w:div w:id="1760785103">
      <w:marLeft w:val="0"/>
      <w:marRight w:val="0"/>
      <w:marTop w:val="0"/>
      <w:marBottom w:val="0"/>
      <w:divBdr>
        <w:top w:val="none" w:sz="0" w:space="0" w:color="auto"/>
        <w:left w:val="none" w:sz="0" w:space="0" w:color="auto"/>
        <w:bottom w:val="none" w:sz="0" w:space="0" w:color="auto"/>
        <w:right w:val="none" w:sz="0" w:space="0" w:color="auto"/>
      </w:divBdr>
      <w:divsChild>
        <w:div w:id="1510411841">
          <w:marLeft w:val="0"/>
          <w:marRight w:val="0"/>
          <w:marTop w:val="0"/>
          <w:marBottom w:val="0"/>
          <w:divBdr>
            <w:top w:val="none" w:sz="0" w:space="0" w:color="auto"/>
            <w:left w:val="none" w:sz="0" w:space="0" w:color="auto"/>
            <w:bottom w:val="none" w:sz="0" w:space="0" w:color="auto"/>
            <w:right w:val="none" w:sz="0" w:space="0" w:color="auto"/>
          </w:divBdr>
        </w:div>
      </w:divsChild>
    </w:div>
    <w:div w:id="1780834822">
      <w:marLeft w:val="0"/>
      <w:marRight w:val="0"/>
      <w:marTop w:val="0"/>
      <w:marBottom w:val="0"/>
      <w:divBdr>
        <w:top w:val="none" w:sz="0" w:space="0" w:color="auto"/>
        <w:left w:val="none" w:sz="0" w:space="0" w:color="auto"/>
        <w:bottom w:val="none" w:sz="0" w:space="0" w:color="auto"/>
        <w:right w:val="none" w:sz="0" w:space="0" w:color="auto"/>
      </w:divBdr>
      <w:divsChild>
        <w:div w:id="426199958">
          <w:marLeft w:val="0"/>
          <w:marRight w:val="0"/>
          <w:marTop w:val="0"/>
          <w:marBottom w:val="0"/>
          <w:divBdr>
            <w:top w:val="none" w:sz="0" w:space="0" w:color="auto"/>
            <w:left w:val="none" w:sz="0" w:space="0" w:color="auto"/>
            <w:bottom w:val="none" w:sz="0" w:space="0" w:color="auto"/>
            <w:right w:val="none" w:sz="0" w:space="0" w:color="auto"/>
          </w:divBdr>
        </w:div>
      </w:divsChild>
    </w:div>
    <w:div w:id="1803844069">
      <w:bodyDiv w:val="1"/>
      <w:marLeft w:val="0"/>
      <w:marRight w:val="0"/>
      <w:marTop w:val="0"/>
      <w:marBottom w:val="0"/>
      <w:divBdr>
        <w:top w:val="none" w:sz="0" w:space="0" w:color="auto"/>
        <w:left w:val="none" w:sz="0" w:space="0" w:color="auto"/>
        <w:bottom w:val="none" w:sz="0" w:space="0" w:color="auto"/>
        <w:right w:val="none" w:sz="0" w:space="0" w:color="auto"/>
      </w:divBdr>
    </w:div>
    <w:div w:id="2044088579">
      <w:bodyDiv w:val="1"/>
      <w:marLeft w:val="0"/>
      <w:marRight w:val="0"/>
      <w:marTop w:val="0"/>
      <w:marBottom w:val="0"/>
      <w:divBdr>
        <w:top w:val="none" w:sz="0" w:space="0" w:color="auto"/>
        <w:left w:val="none" w:sz="0" w:space="0" w:color="auto"/>
        <w:bottom w:val="none" w:sz="0" w:space="0" w:color="auto"/>
        <w:right w:val="none" w:sz="0" w:space="0" w:color="auto"/>
      </w:divBdr>
    </w:div>
    <w:div w:id="2136948458">
      <w:marLeft w:val="0"/>
      <w:marRight w:val="0"/>
      <w:marTop w:val="0"/>
      <w:marBottom w:val="0"/>
      <w:divBdr>
        <w:top w:val="none" w:sz="0" w:space="0" w:color="auto"/>
        <w:left w:val="none" w:sz="0" w:space="0" w:color="auto"/>
        <w:bottom w:val="none" w:sz="0" w:space="0" w:color="auto"/>
        <w:right w:val="none" w:sz="0" w:space="0" w:color="auto"/>
      </w:divBdr>
      <w:divsChild>
        <w:div w:id="15001215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chart" Target="charts/chart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museovirtualiespedroespinosa.blogspot.com/search/label/Cartograf%C3%ADa" TargetMode="External"/><Relationship Id="rId12" Type="http://schemas.microsoft.com/office/2007/relationships/diagramDrawing" Target="diagrams/drawing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ign.es/web/ign/portal" TargetMode="External"/><Relationship Id="rId1" Type="http://schemas.openxmlformats.org/officeDocument/2006/relationships/numbering" Target="numbering.xml"/><Relationship Id="rId6" Type="http://schemas.openxmlformats.org/officeDocument/2006/relationships/hyperlink" Target="mailto:marimon043@g.educaand.es" TargetMode="Externa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hyperlink" Target="https://mapyear.icaci.org/el-mundo-de-los-mapas/" TargetMode="Externa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http://museovirtualiespedroespinosa.blogspot.com/"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Hoja1!$B$73</c:f>
              <c:strCache>
                <c:ptCount val="1"/>
                <c:pt idx="0">
                  <c:v>Porcentaje de mapas (%)</c:v>
                </c:pt>
              </c:strCache>
            </c:strRef>
          </c:tx>
          <c:explosion val="25"/>
          <c:dLbls>
            <c:dLbl>
              <c:idx val="4"/>
              <c:layout>
                <c:manualLayout>
                  <c:x val="-0.1468267716535433"/>
                  <c:y val="0.13593832020997376"/>
                </c:manualLayout>
              </c:layout>
              <c:showLegendKey val="0"/>
              <c:showVal val="0"/>
              <c:showCatName val="1"/>
              <c:showSerName val="0"/>
              <c:showPercent val="1"/>
              <c:showBubbleSize val="0"/>
            </c:dLbl>
            <c:txPr>
              <a:bodyPr/>
              <a:lstStyle/>
              <a:p>
                <a:pPr>
                  <a:defRPr>
                    <a:solidFill>
                      <a:schemeClr val="tx2"/>
                    </a:solidFill>
                  </a:defRPr>
                </a:pPr>
                <a:endParaRPr lang="es-ES"/>
              </a:p>
            </c:txPr>
            <c:showLegendKey val="0"/>
            <c:showVal val="0"/>
            <c:showCatName val="1"/>
            <c:showSerName val="0"/>
            <c:showPercent val="1"/>
            <c:showBubbleSize val="0"/>
            <c:showLeaderLines val="1"/>
          </c:dLbls>
          <c:cat>
            <c:strRef>
              <c:f>Hoja1!$A$74:$A$80</c:f>
              <c:strCache>
                <c:ptCount val="7"/>
                <c:pt idx="0">
                  <c:v>Editorial Luis Vives</c:v>
                </c:pt>
                <c:pt idx="1">
                  <c:v>Freytag y Berndt</c:v>
                </c:pt>
                <c:pt idx="2">
                  <c:v>I. G. de Agostini</c:v>
                </c:pt>
                <c:pt idx="3">
                  <c:v>I. G. Gaebler</c:v>
                </c:pt>
                <c:pt idx="4">
                  <c:v>I. G. y C. Español</c:v>
                </c:pt>
                <c:pt idx="5">
                  <c:v>Justus Perthes</c:v>
                </c:pt>
                <c:pt idx="6">
                  <c:v>Librería Delagrave</c:v>
                </c:pt>
              </c:strCache>
            </c:strRef>
          </c:cat>
          <c:val>
            <c:numRef>
              <c:f>Hoja1!$B$74:$B$80</c:f>
              <c:numCache>
                <c:formatCode>General</c:formatCode>
                <c:ptCount val="7"/>
                <c:pt idx="0">
                  <c:v>6</c:v>
                </c:pt>
                <c:pt idx="1">
                  <c:v>9</c:v>
                </c:pt>
                <c:pt idx="2">
                  <c:v>3</c:v>
                </c:pt>
                <c:pt idx="3">
                  <c:v>12.1</c:v>
                </c:pt>
                <c:pt idx="4">
                  <c:v>3</c:v>
                </c:pt>
                <c:pt idx="5">
                  <c:v>51.5</c:v>
                </c:pt>
                <c:pt idx="6">
                  <c:v>15.1</c:v>
                </c:pt>
              </c:numCache>
            </c:numRef>
          </c:val>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A302486-F8FD-4E80-B61B-13A4DAD58E93}" type="doc">
      <dgm:prSet loTypeId="urn:microsoft.com/office/officeart/2005/8/layout/chevron2" loCatId="process" qsTypeId="urn:microsoft.com/office/officeart/2005/8/quickstyle/simple3" qsCatId="simple" csTypeId="urn:microsoft.com/office/officeart/2005/8/colors/colorful2" csCatId="colorful" phldr="1"/>
      <dgm:spPr/>
      <dgm:t>
        <a:bodyPr/>
        <a:lstStyle/>
        <a:p>
          <a:endParaRPr lang="es-ES"/>
        </a:p>
      </dgm:t>
    </dgm:pt>
    <dgm:pt modelId="{1B60B56C-55B2-46F7-89A0-E24CE5B2C604}">
      <dgm:prSet phldrT="[Texto]" custT="1"/>
      <dgm:spPr/>
      <dgm:t>
        <a:bodyPr/>
        <a:lstStyle/>
        <a:p>
          <a:endParaRPr lang="es-ES" sz="1000">
            <a:latin typeface="Arial" pitchFamily="34" charset="0"/>
            <a:cs typeface="Arial" pitchFamily="34" charset="0"/>
          </a:endParaRPr>
        </a:p>
        <a:p>
          <a:r>
            <a:rPr lang="es-ES" sz="1000">
              <a:solidFill>
                <a:srgbClr val="002060"/>
              </a:solidFill>
              <a:latin typeface="Arial" pitchFamily="34" charset="0"/>
              <a:cs typeface="Arial" pitchFamily="34" charset="0"/>
            </a:rPr>
            <a:t>Alemana</a:t>
          </a:r>
        </a:p>
      </dgm:t>
    </dgm:pt>
    <dgm:pt modelId="{7E26C904-F167-4841-8B66-745831F07B17}" type="parTrans" cxnId="{8AA83B0F-0EAA-406C-9605-FD5745DD39A4}">
      <dgm:prSet/>
      <dgm:spPr/>
      <dgm:t>
        <a:bodyPr/>
        <a:lstStyle/>
        <a:p>
          <a:endParaRPr lang="es-ES"/>
        </a:p>
      </dgm:t>
    </dgm:pt>
    <dgm:pt modelId="{DCF6FC14-0574-43AC-A8C4-E42910AF03C1}" type="sibTrans" cxnId="{8AA83B0F-0EAA-406C-9605-FD5745DD39A4}">
      <dgm:prSet/>
      <dgm:spPr/>
      <dgm:t>
        <a:bodyPr/>
        <a:lstStyle/>
        <a:p>
          <a:endParaRPr lang="es-ES"/>
        </a:p>
      </dgm:t>
    </dgm:pt>
    <dgm:pt modelId="{9E7F2312-903D-454E-A0E0-E0E27FCA6D9C}">
      <dgm:prSet phldrT="[Texto]" custT="1"/>
      <dgm:spPr/>
      <dgm:t>
        <a:bodyPr/>
        <a:lstStyle/>
        <a:p>
          <a:r>
            <a:rPr lang="es-ES" sz="1000">
              <a:solidFill>
                <a:srgbClr val="FF9999"/>
              </a:solidFill>
              <a:latin typeface="Arial" pitchFamily="34" charset="0"/>
              <a:cs typeface="Arial" pitchFamily="34" charset="0"/>
            </a:rPr>
            <a:t>Freytag-Berndt (Viena)</a:t>
          </a:r>
        </a:p>
      </dgm:t>
    </dgm:pt>
    <dgm:pt modelId="{BE2578D4-C415-48EF-B005-1ACEBFAE1F7F}" type="parTrans" cxnId="{DE6CF163-CFF1-4D72-B170-DA3F53025FFB}">
      <dgm:prSet/>
      <dgm:spPr/>
      <dgm:t>
        <a:bodyPr/>
        <a:lstStyle/>
        <a:p>
          <a:endParaRPr lang="es-ES"/>
        </a:p>
      </dgm:t>
    </dgm:pt>
    <dgm:pt modelId="{5A1BD7C6-6E8B-4400-A34E-F76D514AE814}" type="sibTrans" cxnId="{DE6CF163-CFF1-4D72-B170-DA3F53025FFB}">
      <dgm:prSet/>
      <dgm:spPr/>
      <dgm:t>
        <a:bodyPr/>
        <a:lstStyle/>
        <a:p>
          <a:endParaRPr lang="es-ES"/>
        </a:p>
      </dgm:t>
    </dgm:pt>
    <dgm:pt modelId="{0E675430-05DE-4748-96E8-7577EEFDEED4}">
      <dgm:prSet phldrT="[Texto]" custT="1"/>
      <dgm:spPr/>
      <dgm:t>
        <a:bodyPr/>
        <a:lstStyle/>
        <a:p>
          <a:endParaRPr lang="es-ES" sz="1000">
            <a:latin typeface="Arial" pitchFamily="34" charset="0"/>
            <a:cs typeface="Arial" pitchFamily="34" charset="0"/>
          </a:endParaRPr>
        </a:p>
        <a:p>
          <a:r>
            <a:rPr lang="es-ES" sz="1000">
              <a:solidFill>
                <a:srgbClr val="002060"/>
              </a:solidFill>
              <a:latin typeface="Arial" pitchFamily="34" charset="0"/>
              <a:cs typeface="Arial" pitchFamily="34" charset="0"/>
            </a:rPr>
            <a:t>Francesa</a:t>
          </a:r>
        </a:p>
      </dgm:t>
    </dgm:pt>
    <dgm:pt modelId="{4E273C10-B012-4771-85E9-B5EC41641119}" type="parTrans" cxnId="{44C3795C-7B36-4B67-ADEF-B4BC44E99158}">
      <dgm:prSet/>
      <dgm:spPr/>
      <dgm:t>
        <a:bodyPr/>
        <a:lstStyle/>
        <a:p>
          <a:endParaRPr lang="es-ES"/>
        </a:p>
      </dgm:t>
    </dgm:pt>
    <dgm:pt modelId="{D146CB9F-29CA-4EEF-BDE3-727C0C525E45}" type="sibTrans" cxnId="{44C3795C-7B36-4B67-ADEF-B4BC44E99158}">
      <dgm:prSet/>
      <dgm:spPr/>
      <dgm:t>
        <a:bodyPr/>
        <a:lstStyle/>
        <a:p>
          <a:endParaRPr lang="es-ES"/>
        </a:p>
      </dgm:t>
    </dgm:pt>
    <dgm:pt modelId="{5E568584-89AC-443B-ADA4-EB961B56A65E}">
      <dgm:prSet phldrT="[Texto]" custT="1"/>
      <dgm:spPr/>
      <dgm:t>
        <a:bodyPr/>
        <a:lstStyle/>
        <a:p>
          <a:r>
            <a:rPr lang="es-ES" sz="1000">
              <a:solidFill>
                <a:srgbClr val="FF9999"/>
              </a:solidFill>
              <a:latin typeface="Arial" pitchFamily="34" charset="0"/>
              <a:cs typeface="Arial" pitchFamily="34" charset="0"/>
            </a:rPr>
            <a:t>Librería Delagrave (París)</a:t>
          </a:r>
        </a:p>
      </dgm:t>
    </dgm:pt>
    <dgm:pt modelId="{41CC4E00-96E0-45D1-B4CA-E2395C61A9A8}" type="parTrans" cxnId="{D60E9856-398C-43FB-99AC-8B4C9CAA05E1}">
      <dgm:prSet/>
      <dgm:spPr/>
      <dgm:t>
        <a:bodyPr/>
        <a:lstStyle/>
        <a:p>
          <a:endParaRPr lang="es-ES"/>
        </a:p>
      </dgm:t>
    </dgm:pt>
    <dgm:pt modelId="{75F3E0FA-1D00-400E-A11C-71C45098F97F}" type="sibTrans" cxnId="{D60E9856-398C-43FB-99AC-8B4C9CAA05E1}">
      <dgm:prSet/>
      <dgm:spPr/>
      <dgm:t>
        <a:bodyPr/>
        <a:lstStyle/>
        <a:p>
          <a:endParaRPr lang="es-ES"/>
        </a:p>
      </dgm:t>
    </dgm:pt>
    <dgm:pt modelId="{6F49B14E-2707-423A-AB24-E921857BD3D2}">
      <dgm:prSet phldrT="[Texto]" custT="1"/>
      <dgm:spPr/>
      <dgm:t>
        <a:bodyPr/>
        <a:lstStyle/>
        <a:p>
          <a:endParaRPr lang="es-ES" sz="1000">
            <a:latin typeface="Arial" pitchFamily="34" charset="0"/>
            <a:cs typeface="Arial" pitchFamily="34" charset="0"/>
          </a:endParaRPr>
        </a:p>
        <a:p>
          <a:r>
            <a:rPr lang="es-ES" sz="1000">
              <a:solidFill>
                <a:srgbClr val="002060"/>
              </a:solidFill>
              <a:latin typeface="Arial" pitchFamily="34" charset="0"/>
              <a:cs typeface="Arial" pitchFamily="34" charset="0"/>
            </a:rPr>
            <a:t>Española</a:t>
          </a:r>
        </a:p>
      </dgm:t>
    </dgm:pt>
    <dgm:pt modelId="{32E1822D-56C1-4A93-8148-93ED5E6F7856}" type="parTrans" cxnId="{4FFBE302-CE07-4802-BDC4-B2888B413069}">
      <dgm:prSet/>
      <dgm:spPr/>
      <dgm:t>
        <a:bodyPr/>
        <a:lstStyle/>
        <a:p>
          <a:endParaRPr lang="es-ES"/>
        </a:p>
      </dgm:t>
    </dgm:pt>
    <dgm:pt modelId="{94A7FED6-9891-494F-8379-8DD10D003D7A}" type="sibTrans" cxnId="{4FFBE302-CE07-4802-BDC4-B2888B413069}">
      <dgm:prSet/>
      <dgm:spPr/>
      <dgm:t>
        <a:bodyPr/>
        <a:lstStyle/>
        <a:p>
          <a:endParaRPr lang="es-ES"/>
        </a:p>
      </dgm:t>
    </dgm:pt>
    <dgm:pt modelId="{4A80DB11-F162-40A2-9CD5-D743E356627E}">
      <dgm:prSet phldrT="[Texto]" custT="1"/>
      <dgm:spPr/>
      <dgm:t>
        <a:bodyPr/>
        <a:lstStyle/>
        <a:p>
          <a:r>
            <a:rPr lang="es-ES" sz="1000">
              <a:solidFill>
                <a:srgbClr val="FF9999"/>
              </a:solidFill>
              <a:latin typeface="Arial" pitchFamily="34" charset="0"/>
              <a:cs typeface="Arial" pitchFamily="34" charset="0"/>
            </a:rPr>
            <a:t>Aguilar S. A. de Ediciones</a:t>
          </a:r>
          <a:endParaRPr lang="es-ES" sz="1000">
            <a:solidFill>
              <a:srgbClr val="FF9999"/>
            </a:solidFill>
            <a:latin typeface="Arial" pitchFamily="34" charset="0"/>
            <a:cs typeface="Arial" pitchFamily="34" charset="0"/>
          </a:endParaRPr>
        </a:p>
      </dgm:t>
    </dgm:pt>
    <dgm:pt modelId="{03F91A1B-B752-4C88-A459-C00A6106A8C1}" type="parTrans" cxnId="{28901931-3A54-4A52-9EB1-A280A2B34D12}">
      <dgm:prSet/>
      <dgm:spPr/>
      <dgm:t>
        <a:bodyPr/>
        <a:lstStyle/>
        <a:p>
          <a:endParaRPr lang="es-ES"/>
        </a:p>
      </dgm:t>
    </dgm:pt>
    <dgm:pt modelId="{BBC37063-AE45-4EEE-9213-FFB609A1B51D}" type="sibTrans" cxnId="{28901931-3A54-4A52-9EB1-A280A2B34D12}">
      <dgm:prSet/>
      <dgm:spPr/>
      <dgm:t>
        <a:bodyPr/>
        <a:lstStyle/>
        <a:p>
          <a:endParaRPr lang="es-ES"/>
        </a:p>
      </dgm:t>
    </dgm:pt>
    <dgm:pt modelId="{64AB09DA-BC34-463D-9A09-864CA8726C4A}">
      <dgm:prSet phldrT="[Texto]" custT="1"/>
      <dgm:spPr/>
      <dgm:t>
        <a:bodyPr/>
        <a:lstStyle/>
        <a:p>
          <a:endParaRPr lang="es-ES" sz="1000">
            <a:latin typeface="Arial" pitchFamily="34" charset="0"/>
            <a:cs typeface="Arial" pitchFamily="34" charset="0"/>
          </a:endParaRPr>
        </a:p>
        <a:p>
          <a:r>
            <a:rPr lang="es-ES" sz="1000">
              <a:solidFill>
                <a:srgbClr val="002060"/>
              </a:solidFill>
              <a:latin typeface="Arial" pitchFamily="34" charset="0"/>
              <a:cs typeface="Arial" pitchFamily="34" charset="0"/>
            </a:rPr>
            <a:t>Austriaca</a:t>
          </a:r>
        </a:p>
      </dgm:t>
    </dgm:pt>
    <dgm:pt modelId="{4A456551-DC79-49C1-95D3-910FB1FFB3A8}" type="sibTrans" cxnId="{D5528B9C-4AC8-4F2A-A90B-EA280BEC9456}">
      <dgm:prSet/>
      <dgm:spPr/>
      <dgm:t>
        <a:bodyPr/>
        <a:lstStyle/>
        <a:p>
          <a:endParaRPr lang="es-ES"/>
        </a:p>
      </dgm:t>
    </dgm:pt>
    <dgm:pt modelId="{BCD0F359-7C58-4733-941F-9D571A5F7AAA}" type="parTrans" cxnId="{D5528B9C-4AC8-4F2A-A90B-EA280BEC9456}">
      <dgm:prSet/>
      <dgm:spPr/>
      <dgm:t>
        <a:bodyPr/>
        <a:lstStyle/>
        <a:p>
          <a:endParaRPr lang="es-ES"/>
        </a:p>
      </dgm:t>
    </dgm:pt>
    <dgm:pt modelId="{06D18EC3-8E1E-4F61-BD54-EE7FBB3FC5CD}">
      <dgm:prSet phldrT="[Texto]" custT="1"/>
      <dgm:spPr/>
      <dgm:t>
        <a:bodyPr/>
        <a:lstStyle/>
        <a:p>
          <a:endParaRPr lang="es-ES" sz="1000">
            <a:latin typeface="Arial" pitchFamily="34" charset="0"/>
            <a:cs typeface="Arial" pitchFamily="34" charset="0"/>
          </a:endParaRPr>
        </a:p>
        <a:p>
          <a:r>
            <a:rPr lang="es-ES" sz="1000">
              <a:solidFill>
                <a:srgbClr val="002060"/>
              </a:solidFill>
              <a:latin typeface="Arial" pitchFamily="34" charset="0"/>
              <a:cs typeface="Arial" pitchFamily="34" charset="0"/>
            </a:rPr>
            <a:t>Italiana</a:t>
          </a:r>
        </a:p>
      </dgm:t>
    </dgm:pt>
    <dgm:pt modelId="{E5A5124A-A4F5-4C8F-9F92-BF40FB4B533A}" type="parTrans" cxnId="{8E1A1112-31DD-4CC7-9DA7-DE0EA3D070B8}">
      <dgm:prSet/>
      <dgm:spPr/>
      <dgm:t>
        <a:bodyPr/>
        <a:lstStyle/>
        <a:p>
          <a:endParaRPr lang="es-ES"/>
        </a:p>
      </dgm:t>
    </dgm:pt>
    <dgm:pt modelId="{46E0B55D-3E3E-4CA1-BB84-4E1085235718}" type="sibTrans" cxnId="{8E1A1112-31DD-4CC7-9DA7-DE0EA3D070B8}">
      <dgm:prSet/>
      <dgm:spPr/>
      <dgm:t>
        <a:bodyPr/>
        <a:lstStyle/>
        <a:p>
          <a:endParaRPr lang="es-ES"/>
        </a:p>
      </dgm:t>
    </dgm:pt>
    <dgm:pt modelId="{F4E732E3-9D27-457D-B636-8948E0641222}">
      <dgm:prSet phldrT="[Texto]" custT="1"/>
      <dgm:spPr/>
      <dgm:t>
        <a:bodyPr/>
        <a:lstStyle/>
        <a:p>
          <a:r>
            <a:rPr lang="es-ES" sz="1000">
              <a:solidFill>
                <a:srgbClr val="FF9999"/>
              </a:solidFill>
              <a:latin typeface="Arial" pitchFamily="34" charset="0"/>
              <a:cs typeface="Arial" pitchFamily="34" charset="0"/>
            </a:rPr>
            <a:t>Justus Perthes (Gotha)</a:t>
          </a:r>
        </a:p>
      </dgm:t>
    </dgm:pt>
    <dgm:pt modelId="{0BB39E84-AE83-466A-9518-2FCF21BDB998}" type="parTrans" cxnId="{E1FE14B4-CC98-4A48-BC32-74CD2CA76AAD}">
      <dgm:prSet/>
      <dgm:spPr/>
      <dgm:t>
        <a:bodyPr/>
        <a:lstStyle/>
        <a:p>
          <a:endParaRPr lang="es-ES"/>
        </a:p>
      </dgm:t>
    </dgm:pt>
    <dgm:pt modelId="{91B2FF8D-DC11-43A5-B5F9-E6EE3F0A67DC}" type="sibTrans" cxnId="{E1FE14B4-CC98-4A48-BC32-74CD2CA76AAD}">
      <dgm:prSet/>
      <dgm:spPr/>
      <dgm:t>
        <a:bodyPr/>
        <a:lstStyle/>
        <a:p>
          <a:endParaRPr lang="es-ES"/>
        </a:p>
      </dgm:t>
    </dgm:pt>
    <dgm:pt modelId="{360621CD-92E2-41FA-B86B-C6C0FBC0BCD7}">
      <dgm:prSet phldrT="[Texto]" custT="1"/>
      <dgm:spPr/>
      <dgm:t>
        <a:bodyPr/>
        <a:lstStyle/>
        <a:p>
          <a:r>
            <a:rPr lang="es-ES" sz="1000">
              <a:solidFill>
                <a:srgbClr val="FF9999"/>
              </a:solidFill>
              <a:latin typeface="Arial" pitchFamily="34" charset="0"/>
              <a:cs typeface="Arial" pitchFamily="34" charset="0"/>
            </a:rPr>
            <a:t>Instituto Geográfico Gaebler (Leipzig)</a:t>
          </a:r>
        </a:p>
      </dgm:t>
    </dgm:pt>
    <dgm:pt modelId="{418430CA-3715-4905-86A5-D0FA84D30477}" type="parTrans" cxnId="{049A70B9-C530-4ABD-A62F-D031440836AD}">
      <dgm:prSet/>
      <dgm:spPr/>
      <dgm:t>
        <a:bodyPr/>
        <a:lstStyle/>
        <a:p>
          <a:endParaRPr lang="es-ES"/>
        </a:p>
      </dgm:t>
    </dgm:pt>
    <dgm:pt modelId="{FB10A237-47B5-418B-AAED-46282A3AF219}" type="sibTrans" cxnId="{049A70B9-C530-4ABD-A62F-D031440836AD}">
      <dgm:prSet/>
      <dgm:spPr/>
      <dgm:t>
        <a:bodyPr/>
        <a:lstStyle/>
        <a:p>
          <a:endParaRPr lang="es-ES"/>
        </a:p>
      </dgm:t>
    </dgm:pt>
    <dgm:pt modelId="{A13EF291-8B10-4F29-9C69-3DDEF1B2E48D}">
      <dgm:prSet custT="1"/>
      <dgm:spPr/>
      <dgm:t>
        <a:bodyPr/>
        <a:lstStyle/>
        <a:p>
          <a:r>
            <a:rPr lang="es-ES" sz="1000">
              <a:solidFill>
                <a:srgbClr val="FF9999"/>
              </a:solidFill>
              <a:latin typeface="Arial" pitchFamily="34" charset="0"/>
              <a:cs typeface="Arial" pitchFamily="34" charset="0"/>
            </a:rPr>
            <a:t>Instituto Geográfico de Agostini, S. A. (Novara)</a:t>
          </a:r>
        </a:p>
      </dgm:t>
    </dgm:pt>
    <dgm:pt modelId="{85E6B573-A149-4F83-A47C-49AF1BA40128}" type="parTrans" cxnId="{88949DE2-3DC9-458A-BE2C-3BA91470886D}">
      <dgm:prSet/>
      <dgm:spPr/>
      <dgm:t>
        <a:bodyPr/>
        <a:lstStyle/>
        <a:p>
          <a:endParaRPr lang="es-ES"/>
        </a:p>
      </dgm:t>
    </dgm:pt>
    <dgm:pt modelId="{A6590132-CFFB-4C20-B098-3D521C67F529}" type="sibTrans" cxnId="{88949DE2-3DC9-458A-BE2C-3BA91470886D}">
      <dgm:prSet/>
      <dgm:spPr/>
      <dgm:t>
        <a:bodyPr/>
        <a:lstStyle/>
        <a:p>
          <a:endParaRPr lang="es-ES"/>
        </a:p>
      </dgm:t>
    </dgm:pt>
    <dgm:pt modelId="{41B95DE5-08F7-4CCE-BE3D-D5A76152156B}">
      <dgm:prSet phldrT="[Texto]" custT="1"/>
      <dgm:spPr/>
      <dgm:t>
        <a:bodyPr/>
        <a:lstStyle/>
        <a:p>
          <a:r>
            <a:rPr lang="es-ES" sz="1000">
              <a:solidFill>
                <a:srgbClr val="FF9999"/>
              </a:solidFill>
              <a:latin typeface="Arial" pitchFamily="34" charset="0"/>
              <a:cs typeface="Arial" pitchFamily="34" charset="0"/>
            </a:rPr>
            <a:t>Instituto Geográfico y Catastral Español</a:t>
          </a:r>
          <a:endParaRPr lang="es-ES" sz="1000">
            <a:solidFill>
              <a:srgbClr val="FF9999"/>
            </a:solidFill>
            <a:latin typeface="Arial" pitchFamily="34" charset="0"/>
            <a:cs typeface="Arial" pitchFamily="34" charset="0"/>
          </a:endParaRPr>
        </a:p>
      </dgm:t>
    </dgm:pt>
    <dgm:pt modelId="{CC16BB75-B2D1-41B8-A187-2747277A4BB7}" type="parTrans" cxnId="{421FBE2F-A775-4359-B6E0-C43F8B1D8FE5}">
      <dgm:prSet/>
      <dgm:spPr/>
      <dgm:t>
        <a:bodyPr/>
        <a:lstStyle/>
        <a:p>
          <a:endParaRPr lang="es-ES"/>
        </a:p>
      </dgm:t>
    </dgm:pt>
    <dgm:pt modelId="{B1A096A5-D56A-4E23-ACED-334D1B78C70A}" type="sibTrans" cxnId="{421FBE2F-A775-4359-B6E0-C43F8B1D8FE5}">
      <dgm:prSet/>
      <dgm:spPr/>
      <dgm:t>
        <a:bodyPr/>
        <a:lstStyle/>
        <a:p>
          <a:endParaRPr lang="es-ES"/>
        </a:p>
      </dgm:t>
    </dgm:pt>
    <dgm:pt modelId="{103B343C-ACF5-4C44-9776-D4BCA87840D6}">
      <dgm:prSet phldrT="[Texto]" custT="1"/>
      <dgm:spPr/>
      <dgm:t>
        <a:bodyPr/>
        <a:lstStyle/>
        <a:p>
          <a:r>
            <a:rPr lang="es-ES" sz="1000">
              <a:solidFill>
                <a:srgbClr val="FF9999"/>
              </a:solidFill>
              <a:latin typeface="Arial" pitchFamily="34" charset="0"/>
              <a:cs typeface="Arial" pitchFamily="34" charset="0"/>
            </a:rPr>
            <a:t>Editorial Luis Vives, S. A.</a:t>
          </a:r>
          <a:endParaRPr lang="es-ES" sz="1000">
            <a:solidFill>
              <a:srgbClr val="FF9999"/>
            </a:solidFill>
            <a:latin typeface="Arial" pitchFamily="34" charset="0"/>
            <a:cs typeface="Arial" pitchFamily="34" charset="0"/>
          </a:endParaRPr>
        </a:p>
      </dgm:t>
    </dgm:pt>
    <dgm:pt modelId="{CC6F6937-D1D4-447D-91B8-E56CE9A4C577}" type="parTrans" cxnId="{A2239A14-AE42-4DE1-97F8-0DDDE6F2A44C}">
      <dgm:prSet/>
      <dgm:spPr/>
      <dgm:t>
        <a:bodyPr/>
        <a:lstStyle/>
        <a:p>
          <a:endParaRPr lang="es-ES"/>
        </a:p>
      </dgm:t>
    </dgm:pt>
    <dgm:pt modelId="{E4BBE74C-2ACE-4991-A512-0888C87F4E00}" type="sibTrans" cxnId="{A2239A14-AE42-4DE1-97F8-0DDDE6F2A44C}">
      <dgm:prSet/>
      <dgm:spPr/>
      <dgm:t>
        <a:bodyPr/>
        <a:lstStyle/>
        <a:p>
          <a:endParaRPr lang="es-ES"/>
        </a:p>
      </dgm:t>
    </dgm:pt>
    <dgm:pt modelId="{80B6D325-891F-4502-B82E-BA92BD543D87}" type="pres">
      <dgm:prSet presAssocID="{FA302486-F8FD-4E80-B61B-13A4DAD58E93}" presName="linearFlow" presStyleCnt="0">
        <dgm:presLayoutVars>
          <dgm:dir/>
          <dgm:animLvl val="lvl"/>
          <dgm:resizeHandles val="exact"/>
        </dgm:presLayoutVars>
      </dgm:prSet>
      <dgm:spPr/>
    </dgm:pt>
    <dgm:pt modelId="{C708F680-456D-47BE-89AE-922A7ECC4A71}" type="pres">
      <dgm:prSet presAssocID="{1B60B56C-55B2-46F7-89A0-E24CE5B2C604}" presName="composite" presStyleCnt="0"/>
      <dgm:spPr/>
    </dgm:pt>
    <dgm:pt modelId="{3FAACA87-E32C-4AD2-B42D-7911E3CA03F6}" type="pres">
      <dgm:prSet presAssocID="{1B60B56C-55B2-46F7-89A0-E24CE5B2C604}" presName="parentText" presStyleLbl="alignNode1" presStyleIdx="0" presStyleCnt="5" custScaleX="153774" custLinFactNeighborX="755" custLinFactNeighborY="-254">
        <dgm:presLayoutVars>
          <dgm:chMax val="1"/>
          <dgm:bulletEnabled val="1"/>
        </dgm:presLayoutVars>
      </dgm:prSet>
      <dgm:spPr/>
      <dgm:t>
        <a:bodyPr/>
        <a:lstStyle/>
        <a:p>
          <a:endParaRPr lang="es-ES"/>
        </a:p>
      </dgm:t>
    </dgm:pt>
    <dgm:pt modelId="{42C72DC8-45DE-4CC8-B2FD-6093362BA6BF}" type="pres">
      <dgm:prSet presAssocID="{1B60B56C-55B2-46F7-89A0-E24CE5B2C604}" presName="descendantText" presStyleLbl="alignAcc1" presStyleIdx="0" presStyleCnt="5" custScaleX="75719">
        <dgm:presLayoutVars>
          <dgm:bulletEnabled val="1"/>
        </dgm:presLayoutVars>
      </dgm:prSet>
      <dgm:spPr/>
    </dgm:pt>
    <dgm:pt modelId="{46A08139-EE94-4A16-A181-07A3EEA122BD}" type="pres">
      <dgm:prSet presAssocID="{DCF6FC14-0574-43AC-A8C4-E42910AF03C1}" presName="sp" presStyleCnt="0"/>
      <dgm:spPr/>
    </dgm:pt>
    <dgm:pt modelId="{C4B0050E-5202-4823-AB33-BAED705B53DE}" type="pres">
      <dgm:prSet presAssocID="{64AB09DA-BC34-463D-9A09-864CA8726C4A}" presName="composite" presStyleCnt="0"/>
      <dgm:spPr/>
    </dgm:pt>
    <dgm:pt modelId="{F81F3488-3885-4317-83B5-0AE191467175}" type="pres">
      <dgm:prSet presAssocID="{64AB09DA-BC34-463D-9A09-864CA8726C4A}" presName="parentText" presStyleLbl="alignNode1" presStyleIdx="1" presStyleCnt="5" custScaleX="159204">
        <dgm:presLayoutVars>
          <dgm:chMax val="1"/>
          <dgm:bulletEnabled val="1"/>
        </dgm:presLayoutVars>
      </dgm:prSet>
      <dgm:spPr/>
      <dgm:t>
        <a:bodyPr/>
        <a:lstStyle/>
        <a:p>
          <a:endParaRPr lang="es-ES"/>
        </a:p>
      </dgm:t>
    </dgm:pt>
    <dgm:pt modelId="{A87CC620-17F7-46F9-AA96-DF4457F69048}" type="pres">
      <dgm:prSet presAssocID="{64AB09DA-BC34-463D-9A09-864CA8726C4A}" presName="descendantText" presStyleLbl="alignAcc1" presStyleIdx="1" presStyleCnt="5" custScaleX="76311">
        <dgm:presLayoutVars>
          <dgm:bulletEnabled val="1"/>
        </dgm:presLayoutVars>
      </dgm:prSet>
      <dgm:spPr/>
      <dgm:t>
        <a:bodyPr/>
        <a:lstStyle/>
        <a:p>
          <a:endParaRPr lang="es-ES"/>
        </a:p>
      </dgm:t>
    </dgm:pt>
    <dgm:pt modelId="{02D79A03-B21F-4962-B9D5-8CAD0DEC71B1}" type="pres">
      <dgm:prSet presAssocID="{4A456551-DC79-49C1-95D3-910FB1FFB3A8}" presName="sp" presStyleCnt="0"/>
      <dgm:spPr/>
    </dgm:pt>
    <dgm:pt modelId="{608C0B61-6B72-41E5-8937-9F4627E16A89}" type="pres">
      <dgm:prSet presAssocID="{0E675430-05DE-4748-96E8-7577EEFDEED4}" presName="composite" presStyleCnt="0"/>
      <dgm:spPr/>
    </dgm:pt>
    <dgm:pt modelId="{8B3CEDAC-4592-420E-989D-D517D172F63D}" type="pres">
      <dgm:prSet presAssocID="{0E675430-05DE-4748-96E8-7577EEFDEED4}" presName="parentText" presStyleLbl="alignNode1" presStyleIdx="2" presStyleCnt="5" custScaleX="162158">
        <dgm:presLayoutVars>
          <dgm:chMax val="1"/>
          <dgm:bulletEnabled val="1"/>
        </dgm:presLayoutVars>
      </dgm:prSet>
      <dgm:spPr/>
    </dgm:pt>
    <dgm:pt modelId="{50CE9EF6-9E3A-4E6C-B5EE-82231AF85146}" type="pres">
      <dgm:prSet presAssocID="{0E675430-05DE-4748-96E8-7577EEFDEED4}" presName="descendantText" presStyleLbl="alignAcc1" presStyleIdx="2" presStyleCnt="5" custScaleX="79014" custScaleY="101369" custLinFactNeighborX="991" custLinFactNeighborY="-1822">
        <dgm:presLayoutVars>
          <dgm:bulletEnabled val="1"/>
        </dgm:presLayoutVars>
      </dgm:prSet>
      <dgm:spPr/>
      <dgm:t>
        <a:bodyPr/>
        <a:lstStyle/>
        <a:p>
          <a:endParaRPr lang="es-ES"/>
        </a:p>
      </dgm:t>
    </dgm:pt>
    <dgm:pt modelId="{F88E7FA0-1066-47D8-B455-C628C21942B3}" type="pres">
      <dgm:prSet presAssocID="{D146CB9F-29CA-4EEF-BDE3-727C0C525E45}" presName="sp" presStyleCnt="0"/>
      <dgm:spPr/>
    </dgm:pt>
    <dgm:pt modelId="{63F27514-7604-4ABD-95AE-7B05132C3F2E}" type="pres">
      <dgm:prSet presAssocID="{06D18EC3-8E1E-4F61-BD54-EE7FBB3FC5CD}" presName="composite" presStyleCnt="0"/>
      <dgm:spPr/>
    </dgm:pt>
    <dgm:pt modelId="{30A30D7A-30D7-4742-9023-63AEA447096E}" type="pres">
      <dgm:prSet presAssocID="{06D18EC3-8E1E-4F61-BD54-EE7FBB3FC5CD}" presName="parentText" presStyleLbl="alignNode1" presStyleIdx="3" presStyleCnt="5" custScaleX="165316">
        <dgm:presLayoutVars>
          <dgm:chMax val="1"/>
          <dgm:bulletEnabled val="1"/>
        </dgm:presLayoutVars>
      </dgm:prSet>
      <dgm:spPr/>
    </dgm:pt>
    <dgm:pt modelId="{FACFFC6F-2C2F-476F-8B24-D54A39A51B06}" type="pres">
      <dgm:prSet presAssocID="{06D18EC3-8E1E-4F61-BD54-EE7FBB3FC5CD}" presName="descendantText" presStyleLbl="alignAcc1" presStyleIdx="3" presStyleCnt="5" custScaleX="75036" custLinFactNeighborX="-852">
        <dgm:presLayoutVars>
          <dgm:bulletEnabled val="1"/>
        </dgm:presLayoutVars>
      </dgm:prSet>
      <dgm:spPr/>
      <dgm:t>
        <a:bodyPr/>
        <a:lstStyle/>
        <a:p>
          <a:endParaRPr lang="es-ES"/>
        </a:p>
      </dgm:t>
    </dgm:pt>
    <dgm:pt modelId="{94CFC5A3-FB8F-4E29-B575-65ECEB873FA1}" type="pres">
      <dgm:prSet presAssocID="{46E0B55D-3E3E-4CA1-BB84-4E1085235718}" presName="sp" presStyleCnt="0"/>
      <dgm:spPr/>
    </dgm:pt>
    <dgm:pt modelId="{B1657B99-25FE-4F61-B01B-97706B7D26FF}" type="pres">
      <dgm:prSet presAssocID="{6F49B14E-2707-423A-AB24-E921857BD3D2}" presName="composite" presStyleCnt="0"/>
      <dgm:spPr/>
    </dgm:pt>
    <dgm:pt modelId="{BC20D05D-65E1-47DA-A7A9-1CA523157620}" type="pres">
      <dgm:prSet presAssocID="{6F49B14E-2707-423A-AB24-E921857BD3D2}" presName="parentText" presStyleLbl="alignNode1" presStyleIdx="4" presStyleCnt="5" custScaleX="168175">
        <dgm:presLayoutVars>
          <dgm:chMax val="1"/>
          <dgm:bulletEnabled val="1"/>
        </dgm:presLayoutVars>
      </dgm:prSet>
      <dgm:spPr/>
      <dgm:t>
        <a:bodyPr/>
        <a:lstStyle/>
        <a:p>
          <a:endParaRPr lang="es-ES"/>
        </a:p>
      </dgm:t>
    </dgm:pt>
    <dgm:pt modelId="{CCA8EA51-FF15-48EB-AB39-0DD69DA3C126}" type="pres">
      <dgm:prSet presAssocID="{6F49B14E-2707-423A-AB24-E921857BD3D2}" presName="descendantText" presStyleLbl="alignAcc1" presStyleIdx="4" presStyleCnt="5" custScaleX="72311" custLinFactNeighborX="-1827">
        <dgm:presLayoutVars>
          <dgm:bulletEnabled val="1"/>
        </dgm:presLayoutVars>
      </dgm:prSet>
      <dgm:spPr/>
      <dgm:t>
        <a:bodyPr/>
        <a:lstStyle/>
        <a:p>
          <a:endParaRPr lang="es-ES"/>
        </a:p>
      </dgm:t>
    </dgm:pt>
  </dgm:ptLst>
  <dgm:cxnLst>
    <dgm:cxn modelId="{DD7416DC-CB23-42DA-8CCD-8265D2562A04}" type="presOf" srcId="{5E568584-89AC-443B-ADA4-EB961B56A65E}" destId="{50CE9EF6-9E3A-4E6C-B5EE-82231AF85146}" srcOrd="0" destOrd="0" presId="urn:microsoft.com/office/officeart/2005/8/layout/chevron2"/>
    <dgm:cxn modelId="{3287D0A5-D862-4EF2-9556-D713E6012C64}" type="presOf" srcId="{103B343C-ACF5-4C44-9776-D4BCA87840D6}" destId="{CCA8EA51-FF15-48EB-AB39-0DD69DA3C126}" srcOrd="0" destOrd="1" presId="urn:microsoft.com/office/officeart/2005/8/layout/chevron2"/>
    <dgm:cxn modelId="{E1FE14B4-CC98-4A48-BC32-74CD2CA76AAD}" srcId="{1B60B56C-55B2-46F7-89A0-E24CE5B2C604}" destId="{F4E732E3-9D27-457D-B636-8948E0641222}" srcOrd="0" destOrd="0" parTransId="{0BB39E84-AE83-466A-9518-2FCF21BDB998}" sibTransId="{91B2FF8D-DC11-43A5-B5F9-E6EE3F0A67DC}"/>
    <dgm:cxn modelId="{140806E8-E882-4C3A-BFA8-6A7ED6795365}" type="presOf" srcId="{06D18EC3-8E1E-4F61-BD54-EE7FBB3FC5CD}" destId="{30A30D7A-30D7-4742-9023-63AEA447096E}" srcOrd="0" destOrd="0" presId="urn:microsoft.com/office/officeart/2005/8/layout/chevron2"/>
    <dgm:cxn modelId="{8AA83B0F-0EAA-406C-9605-FD5745DD39A4}" srcId="{FA302486-F8FD-4E80-B61B-13A4DAD58E93}" destId="{1B60B56C-55B2-46F7-89A0-E24CE5B2C604}" srcOrd="0" destOrd="0" parTransId="{7E26C904-F167-4841-8B66-745831F07B17}" sibTransId="{DCF6FC14-0574-43AC-A8C4-E42910AF03C1}"/>
    <dgm:cxn modelId="{956E2E67-5FA8-45A2-98CA-78CF99517F6C}" type="presOf" srcId="{6F49B14E-2707-423A-AB24-E921857BD3D2}" destId="{BC20D05D-65E1-47DA-A7A9-1CA523157620}" srcOrd="0" destOrd="0" presId="urn:microsoft.com/office/officeart/2005/8/layout/chevron2"/>
    <dgm:cxn modelId="{4FFBE302-CE07-4802-BDC4-B2888B413069}" srcId="{FA302486-F8FD-4E80-B61B-13A4DAD58E93}" destId="{6F49B14E-2707-423A-AB24-E921857BD3D2}" srcOrd="4" destOrd="0" parTransId="{32E1822D-56C1-4A93-8148-93ED5E6F7856}" sibTransId="{94A7FED6-9891-494F-8379-8DD10D003D7A}"/>
    <dgm:cxn modelId="{1FE932C5-F620-456B-AEF0-BB4941F7A613}" type="presOf" srcId="{F4E732E3-9D27-457D-B636-8948E0641222}" destId="{42C72DC8-45DE-4CC8-B2FD-6093362BA6BF}" srcOrd="0" destOrd="0" presId="urn:microsoft.com/office/officeart/2005/8/layout/chevron2"/>
    <dgm:cxn modelId="{C654B11B-5038-43B8-9285-C41D8DC47A5B}" type="presOf" srcId="{41B95DE5-08F7-4CCE-BE3D-D5A76152156B}" destId="{CCA8EA51-FF15-48EB-AB39-0DD69DA3C126}" srcOrd="0" destOrd="2" presId="urn:microsoft.com/office/officeart/2005/8/layout/chevron2"/>
    <dgm:cxn modelId="{44C3795C-7B36-4B67-ADEF-B4BC44E99158}" srcId="{FA302486-F8FD-4E80-B61B-13A4DAD58E93}" destId="{0E675430-05DE-4748-96E8-7577EEFDEED4}" srcOrd="2" destOrd="0" parTransId="{4E273C10-B012-4771-85E9-B5EC41641119}" sibTransId="{D146CB9F-29CA-4EEF-BDE3-727C0C525E45}"/>
    <dgm:cxn modelId="{049A70B9-C530-4ABD-A62F-D031440836AD}" srcId="{1B60B56C-55B2-46F7-89A0-E24CE5B2C604}" destId="{360621CD-92E2-41FA-B86B-C6C0FBC0BCD7}" srcOrd="1" destOrd="0" parTransId="{418430CA-3715-4905-86A5-D0FA84D30477}" sibTransId="{FB10A237-47B5-418B-AAED-46282A3AF219}"/>
    <dgm:cxn modelId="{B919EFAA-C82D-443A-83D3-5766E68C34FA}" type="presOf" srcId="{64AB09DA-BC34-463D-9A09-864CA8726C4A}" destId="{F81F3488-3885-4317-83B5-0AE191467175}" srcOrd="0" destOrd="0" presId="urn:microsoft.com/office/officeart/2005/8/layout/chevron2"/>
    <dgm:cxn modelId="{D28E9CF2-A91F-4E9C-94F3-7FAE7F6EE67C}" type="presOf" srcId="{4A80DB11-F162-40A2-9CD5-D743E356627E}" destId="{CCA8EA51-FF15-48EB-AB39-0DD69DA3C126}" srcOrd="0" destOrd="0" presId="urn:microsoft.com/office/officeart/2005/8/layout/chevron2"/>
    <dgm:cxn modelId="{88949DE2-3DC9-458A-BE2C-3BA91470886D}" srcId="{06D18EC3-8E1E-4F61-BD54-EE7FBB3FC5CD}" destId="{A13EF291-8B10-4F29-9C69-3DDEF1B2E48D}" srcOrd="0" destOrd="0" parTransId="{85E6B573-A149-4F83-A47C-49AF1BA40128}" sibTransId="{A6590132-CFFB-4C20-B098-3D521C67F529}"/>
    <dgm:cxn modelId="{9A1BFF62-3CAB-4C10-A39B-98FF75D7271D}" type="presOf" srcId="{1B60B56C-55B2-46F7-89A0-E24CE5B2C604}" destId="{3FAACA87-E32C-4AD2-B42D-7911E3CA03F6}" srcOrd="0" destOrd="0" presId="urn:microsoft.com/office/officeart/2005/8/layout/chevron2"/>
    <dgm:cxn modelId="{2303FE35-778B-4278-8204-3F1CE27A55DF}" type="presOf" srcId="{360621CD-92E2-41FA-B86B-C6C0FBC0BCD7}" destId="{42C72DC8-45DE-4CC8-B2FD-6093362BA6BF}" srcOrd="0" destOrd="1" presId="urn:microsoft.com/office/officeart/2005/8/layout/chevron2"/>
    <dgm:cxn modelId="{2FF59BAD-51E8-410C-BC93-E9C4878489E1}" type="presOf" srcId="{FA302486-F8FD-4E80-B61B-13A4DAD58E93}" destId="{80B6D325-891F-4502-B82E-BA92BD543D87}" srcOrd="0" destOrd="0" presId="urn:microsoft.com/office/officeart/2005/8/layout/chevron2"/>
    <dgm:cxn modelId="{EFC41FB9-291C-4028-AF65-CE4552CC6CE7}" type="presOf" srcId="{9E7F2312-903D-454E-A0E0-E0E27FCA6D9C}" destId="{A87CC620-17F7-46F9-AA96-DF4457F69048}" srcOrd="0" destOrd="0" presId="urn:microsoft.com/office/officeart/2005/8/layout/chevron2"/>
    <dgm:cxn modelId="{28901931-3A54-4A52-9EB1-A280A2B34D12}" srcId="{6F49B14E-2707-423A-AB24-E921857BD3D2}" destId="{4A80DB11-F162-40A2-9CD5-D743E356627E}" srcOrd="0" destOrd="0" parTransId="{03F91A1B-B752-4C88-A459-C00A6106A8C1}" sibTransId="{BBC37063-AE45-4EEE-9213-FFB609A1B51D}"/>
    <dgm:cxn modelId="{D60E9856-398C-43FB-99AC-8B4C9CAA05E1}" srcId="{0E675430-05DE-4748-96E8-7577EEFDEED4}" destId="{5E568584-89AC-443B-ADA4-EB961B56A65E}" srcOrd="0" destOrd="0" parTransId="{41CC4E00-96E0-45D1-B4CA-E2395C61A9A8}" sibTransId="{75F3E0FA-1D00-400E-A11C-71C45098F97F}"/>
    <dgm:cxn modelId="{4E10A06F-C982-44DD-8C0F-700F745CE8E3}" type="presOf" srcId="{0E675430-05DE-4748-96E8-7577EEFDEED4}" destId="{8B3CEDAC-4592-420E-989D-D517D172F63D}" srcOrd="0" destOrd="0" presId="urn:microsoft.com/office/officeart/2005/8/layout/chevron2"/>
    <dgm:cxn modelId="{DE6CF163-CFF1-4D72-B170-DA3F53025FFB}" srcId="{64AB09DA-BC34-463D-9A09-864CA8726C4A}" destId="{9E7F2312-903D-454E-A0E0-E0E27FCA6D9C}" srcOrd="0" destOrd="0" parTransId="{BE2578D4-C415-48EF-B005-1ACEBFAE1F7F}" sibTransId="{5A1BD7C6-6E8B-4400-A34E-F76D514AE814}"/>
    <dgm:cxn modelId="{421FBE2F-A775-4359-B6E0-C43F8B1D8FE5}" srcId="{6F49B14E-2707-423A-AB24-E921857BD3D2}" destId="{41B95DE5-08F7-4CCE-BE3D-D5A76152156B}" srcOrd="2" destOrd="0" parTransId="{CC16BB75-B2D1-41B8-A187-2747277A4BB7}" sibTransId="{B1A096A5-D56A-4E23-ACED-334D1B78C70A}"/>
    <dgm:cxn modelId="{124BA94D-E26E-4D67-B349-F04E885DB746}" type="presOf" srcId="{A13EF291-8B10-4F29-9C69-3DDEF1B2E48D}" destId="{FACFFC6F-2C2F-476F-8B24-D54A39A51B06}" srcOrd="0" destOrd="0" presId="urn:microsoft.com/office/officeart/2005/8/layout/chevron2"/>
    <dgm:cxn modelId="{D5528B9C-4AC8-4F2A-A90B-EA280BEC9456}" srcId="{FA302486-F8FD-4E80-B61B-13A4DAD58E93}" destId="{64AB09DA-BC34-463D-9A09-864CA8726C4A}" srcOrd="1" destOrd="0" parTransId="{BCD0F359-7C58-4733-941F-9D571A5F7AAA}" sibTransId="{4A456551-DC79-49C1-95D3-910FB1FFB3A8}"/>
    <dgm:cxn modelId="{8E1A1112-31DD-4CC7-9DA7-DE0EA3D070B8}" srcId="{FA302486-F8FD-4E80-B61B-13A4DAD58E93}" destId="{06D18EC3-8E1E-4F61-BD54-EE7FBB3FC5CD}" srcOrd="3" destOrd="0" parTransId="{E5A5124A-A4F5-4C8F-9F92-BF40FB4B533A}" sibTransId="{46E0B55D-3E3E-4CA1-BB84-4E1085235718}"/>
    <dgm:cxn modelId="{A2239A14-AE42-4DE1-97F8-0DDDE6F2A44C}" srcId="{6F49B14E-2707-423A-AB24-E921857BD3D2}" destId="{103B343C-ACF5-4C44-9776-D4BCA87840D6}" srcOrd="1" destOrd="0" parTransId="{CC6F6937-D1D4-447D-91B8-E56CE9A4C577}" sibTransId="{E4BBE74C-2ACE-4991-A512-0888C87F4E00}"/>
    <dgm:cxn modelId="{3FD87A77-5F81-4382-B9F9-9DBDC35E53B3}" type="presParOf" srcId="{80B6D325-891F-4502-B82E-BA92BD543D87}" destId="{C708F680-456D-47BE-89AE-922A7ECC4A71}" srcOrd="0" destOrd="0" presId="urn:microsoft.com/office/officeart/2005/8/layout/chevron2"/>
    <dgm:cxn modelId="{19651B70-1806-4159-8922-460489C557A2}" type="presParOf" srcId="{C708F680-456D-47BE-89AE-922A7ECC4A71}" destId="{3FAACA87-E32C-4AD2-B42D-7911E3CA03F6}" srcOrd="0" destOrd="0" presId="urn:microsoft.com/office/officeart/2005/8/layout/chevron2"/>
    <dgm:cxn modelId="{EE9349C9-4DD8-470F-B05B-66786F9BFF24}" type="presParOf" srcId="{C708F680-456D-47BE-89AE-922A7ECC4A71}" destId="{42C72DC8-45DE-4CC8-B2FD-6093362BA6BF}" srcOrd="1" destOrd="0" presId="urn:microsoft.com/office/officeart/2005/8/layout/chevron2"/>
    <dgm:cxn modelId="{3120C820-7AE8-4204-977E-F529259B85A9}" type="presParOf" srcId="{80B6D325-891F-4502-B82E-BA92BD543D87}" destId="{46A08139-EE94-4A16-A181-07A3EEA122BD}" srcOrd="1" destOrd="0" presId="urn:microsoft.com/office/officeart/2005/8/layout/chevron2"/>
    <dgm:cxn modelId="{22DAA21D-C3ED-4C1F-AFDE-9CF718A3D413}" type="presParOf" srcId="{80B6D325-891F-4502-B82E-BA92BD543D87}" destId="{C4B0050E-5202-4823-AB33-BAED705B53DE}" srcOrd="2" destOrd="0" presId="urn:microsoft.com/office/officeart/2005/8/layout/chevron2"/>
    <dgm:cxn modelId="{4A85DD8F-496C-4544-8D23-89EEE4C4C1B2}" type="presParOf" srcId="{C4B0050E-5202-4823-AB33-BAED705B53DE}" destId="{F81F3488-3885-4317-83B5-0AE191467175}" srcOrd="0" destOrd="0" presId="urn:microsoft.com/office/officeart/2005/8/layout/chevron2"/>
    <dgm:cxn modelId="{A294CFF0-07F9-44B0-B873-60696F17ED45}" type="presParOf" srcId="{C4B0050E-5202-4823-AB33-BAED705B53DE}" destId="{A87CC620-17F7-46F9-AA96-DF4457F69048}" srcOrd="1" destOrd="0" presId="urn:microsoft.com/office/officeart/2005/8/layout/chevron2"/>
    <dgm:cxn modelId="{AAA4BB06-44BA-4DC8-BE18-E834570051A8}" type="presParOf" srcId="{80B6D325-891F-4502-B82E-BA92BD543D87}" destId="{02D79A03-B21F-4962-B9D5-8CAD0DEC71B1}" srcOrd="3" destOrd="0" presId="urn:microsoft.com/office/officeart/2005/8/layout/chevron2"/>
    <dgm:cxn modelId="{144AD51C-557A-4302-84FE-AAC2945E078B}" type="presParOf" srcId="{80B6D325-891F-4502-B82E-BA92BD543D87}" destId="{608C0B61-6B72-41E5-8937-9F4627E16A89}" srcOrd="4" destOrd="0" presId="urn:microsoft.com/office/officeart/2005/8/layout/chevron2"/>
    <dgm:cxn modelId="{354BC50D-1ED5-4A90-B17E-58ECE1DB64D1}" type="presParOf" srcId="{608C0B61-6B72-41E5-8937-9F4627E16A89}" destId="{8B3CEDAC-4592-420E-989D-D517D172F63D}" srcOrd="0" destOrd="0" presId="urn:microsoft.com/office/officeart/2005/8/layout/chevron2"/>
    <dgm:cxn modelId="{596394A1-E0A4-4F12-8C70-DE1215203AD9}" type="presParOf" srcId="{608C0B61-6B72-41E5-8937-9F4627E16A89}" destId="{50CE9EF6-9E3A-4E6C-B5EE-82231AF85146}" srcOrd="1" destOrd="0" presId="urn:microsoft.com/office/officeart/2005/8/layout/chevron2"/>
    <dgm:cxn modelId="{A033EA13-3A13-450F-8373-A605E1E53CCF}" type="presParOf" srcId="{80B6D325-891F-4502-B82E-BA92BD543D87}" destId="{F88E7FA0-1066-47D8-B455-C628C21942B3}" srcOrd="5" destOrd="0" presId="urn:microsoft.com/office/officeart/2005/8/layout/chevron2"/>
    <dgm:cxn modelId="{3BCE431A-2871-44F4-87EE-3C349207BFB7}" type="presParOf" srcId="{80B6D325-891F-4502-B82E-BA92BD543D87}" destId="{63F27514-7604-4ABD-95AE-7B05132C3F2E}" srcOrd="6" destOrd="0" presId="urn:microsoft.com/office/officeart/2005/8/layout/chevron2"/>
    <dgm:cxn modelId="{BD49616F-2473-4942-A277-4BF02AAC2DD1}" type="presParOf" srcId="{63F27514-7604-4ABD-95AE-7B05132C3F2E}" destId="{30A30D7A-30D7-4742-9023-63AEA447096E}" srcOrd="0" destOrd="0" presId="urn:microsoft.com/office/officeart/2005/8/layout/chevron2"/>
    <dgm:cxn modelId="{1B42516C-1AC3-4C71-AF58-8889BE290942}" type="presParOf" srcId="{63F27514-7604-4ABD-95AE-7B05132C3F2E}" destId="{FACFFC6F-2C2F-476F-8B24-D54A39A51B06}" srcOrd="1" destOrd="0" presId="urn:microsoft.com/office/officeart/2005/8/layout/chevron2"/>
    <dgm:cxn modelId="{950C127A-6934-475B-AE3E-C94959BA2973}" type="presParOf" srcId="{80B6D325-891F-4502-B82E-BA92BD543D87}" destId="{94CFC5A3-FB8F-4E29-B575-65ECEB873FA1}" srcOrd="7" destOrd="0" presId="urn:microsoft.com/office/officeart/2005/8/layout/chevron2"/>
    <dgm:cxn modelId="{A7882269-246E-4DFE-8895-E2CB0D410946}" type="presParOf" srcId="{80B6D325-891F-4502-B82E-BA92BD543D87}" destId="{B1657B99-25FE-4F61-B01B-97706B7D26FF}" srcOrd="8" destOrd="0" presId="urn:microsoft.com/office/officeart/2005/8/layout/chevron2"/>
    <dgm:cxn modelId="{578C63BC-0B31-4662-AF8A-E760F5FA976A}" type="presParOf" srcId="{B1657B99-25FE-4F61-B01B-97706B7D26FF}" destId="{BC20D05D-65E1-47DA-A7A9-1CA523157620}" srcOrd="0" destOrd="0" presId="urn:microsoft.com/office/officeart/2005/8/layout/chevron2"/>
    <dgm:cxn modelId="{D2615A65-4A17-4557-9B8B-6B7B7FF51506}" type="presParOf" srcId="{B1657B99-25FE-4F61-B01B-97706B7D26FF}" destId="{CCA8EA51-FF15-48EB-AB39-0DD69DA3C126}" srcOrd="1" destOrd="0" presId="urn:microsoft.com/office/officeart/2005/8/layout/chevron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FAACA87-E32C-4AD2-B42D-7911E3CA03F6}">
      <dsp:nvSpPr>
        <dsp:cNvPr id="0" name=""/>
        <dsp:cNvSpPr/>
      </dsp:nvSpPr>
      <dsp:spPr>
        <a:xfrm rot="5400000">
          <a:off x="488312" y="-27760"/>
          <a:ext cx="727626" cy="783230"/>
        </a:xfrm>
        <a:prstGeom prst="chevron">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w="9525" cap="flat" cmpd="sng" algn="ctr">
          <a:solidFill>
            <a:schemeClr val="accent2">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endParaRPr lang="es-ES" sz="1000" kern="1200">
            <a:latin typeface="Arial" pitchFamily="34" charset="0"/>
            <a:cs typeface="Arial" pitchFamily="34" charset="0"/>
          </a:endParaRPr>
        </a:p>
        <a:p>
          <a:pPr lvl="0" algn="ctr" defTabSz="444500">
            <a:lnSpc>
              <a:spcPct val="90000"/>
            </a:lnSpc>
            <a:spcBef>
              <a:spcPct val="0"/>
            </a:spcBef>
            <a:spcAft>
              <a:spcPct val="35000"/>
            </a:spcAft>
          </a:pPr>
          <a:r>
            <a:rPr lang="es-ES" sz="1000" kern="1200">
              <a:solidFill>
                <a:srgbClr val="002060"/>
              </a:solidFill>
              <a:latin typeface="Arial" pitchFamily="34" charset="0"/>
              <a:cs typeface="Arial" pitchFamily="34" charset="0"/>
            </a:rPr>
            <a:t>Alemana</a:t>
          </a:r>
        </a:p>
      </dsp:txBody>
      <dsp:txXfrm rot="-5400000">
        <a:off x="460510" y="42"/>
        <a:ext cx="783230" cy="727626"/>
      </dsp:txXfrm>
    </dsp:sp>
    <dsp:sp modelId="{42C72DC8-45DE-4CC8-B2FD-6093362BA6BF}">
      <dsp:nvSpPr>
        <dsp:cNvPr id="0" name=""/>
        <dsp:cNvSpPr/>
      </dsp:nvSpPr>
      <dsp:spPr>
        <a:xfrm rot="5400000">
          <a:off x="2910774" y="-1309527"/>
          <a:ext cx="473206" cy="3096041"/>
        </a:xfrm>
        <a:prstGeom prst="round2SameRect">
          <a:avLst/>
        </a:prstGeom>
        <a:solidFill>
          <a:schemeClr val="lt1">
            <a:alpha val="90000"/>
            <a:hueOff val="0"/>
            <a:satOff val="0"/>
            <a:lumOff val="0"/>
            <a:alphaOff val="0"/>
          </a:schemeClr>
        </a:solidFill>
        <a:ln w="9525" cap="flat" cmpd="sng" algn="ctr">
          <a:solidFill>
            <a:schemeClr val="accent2">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s-ES" sz="1000" kern="1200">
              <a:solidFill>
                <a:srgbClr val="FF9999"/>
              </a:solidFill>
              <a:latin typeface="Arial" pitchFamily="34" charset="0"/>
              <a:cs typeface="Arial" pitchFamily="34" charset="0"/>
            </a:rPr>
            <a:t>Justus Perthes (Gotha)</a:t>
          </a:r>
        </a:p>
        <a:p>
          <a:pPr marL="57150" lvl="1" indent="-57150" algn="l" defTabSz="444500">
            <a:lnSpc>
              <a:spcPct val="90000"/>
            </a:lnSpc>
            <a:spcBef>
              <a:spcPct val="0"/>
            </a:spcBef>
            <a:spcAft>
              <a:spcPct val="15000"/>
            </a:spcAft>
            <a:buChar char="••"/>
          </a:pPr>
          <a:r>
            <a:rPr lang="es-ES" sz="1000" kern="1200">
              <a:solidFill>
                <a:srgbClr val="FF9999"/>
              </a:solidFill>
              <a:latin typeface="Arial" pitchFamily="34" charset="0"/>
              <a:cs typeface="Arial" pitchFamily="34" charset="0"/>
            </a:rPr>
            <a:t>Instituto Geográfico Gaebler (Leipzig)</a:t>
          </a:r>
        </a:p>
      </dsp:txBody>
      <dsp:txXfrm rot="-5400000">
        <a:off x="1599357" y="24990"/>
        <a:ext cx="3072941" cy="427006"/>
      </dsp:txXfrm>
    </dsp:sp>
    <dsp:sp modelId="{F81F3488-3885-4317-83B5-0AE191467175}">
      <dsp:nvSpPr>
        <dsp:cNvPr id="0" name=""/>
        <dsp:cNvSpPr/>
      </dsp:nvSpPr>
      <dsp:spPr>
        <a:xfrm rot="5400000">
          <a:off x="498295" y="564157"/>
          <a:ext cx="727626" cy="810887"/>
        </a:xfrm>
        <a:prstGeom prst="chevron">
          <a:avLst/>
        </a:prstGeom>
        <a:gradFill rotWithShape="0">
          <a:gsLst>
            <a:gs pos="0">
              <a:schemeClr val="accent2">
                <a:hueOff val="1170380"/>
                <a:satOff val="-1460"/>
                <a:lumOff val="343"/>
                <a:alphaOff val="0"/>
                <a:tint val="50000"/>
                <a:satMod val="300000"/>
              </a:schemeClr>
            </a:gs>
            <a:gs pos="35000">
              <a:schemeClr val="accent2">
                <a:hueOff val="1170380"/>
                <a:satOff val="-1460"/>
                <a:lumOff val="343"/>
                <a:alphaOff val="0"/>
                <a:tint val="37000"/>
                <a:satMod val="300000"/>
              </a:schemeClr>
            </a:gs>
            <a:gs pos="100000">
              <a:schemeClr val="accent2">
                <a:hueOff val="1170380"/>
                <a:satOff val="-1460"/>
                <a:lumOff val="343"/>
                <a:alphaOff val="0"/>
                <a:tint val="15000"/>
                <a:satMod val="350000"/>
              </a:schemeClr>
            </a:gs>
          </a:gsLst>
          <a:lin ang="16200000" scaled="1"/>
        </a:gradFill>
        <a:ln w="9525" cap="flat" cmpd="sng" algn="ctr">
          <a:solidFill>
            <a:schemeClr val="accent2">
              <a:hueOff val="1170380"/>
              <a:satOff val="-1460"/>
              <a:lumOff val="343"/>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endParaRPr lang="es-ES" sz="1000" kern="1200">
            <a:latin typeface="Arial" pitchFamily="34" charset="0"/>
            <a:cs typeface="Arial" pitchFamily="34" charset="0"/>
          </a:endParaRPr>
        </a:p>
        <a:p>
          <a:pPr lvl="0" algn="ctr" defTabSz="444500">
            <a:lnSpc>
              <a:spcPct val="90000"/>
            </a:lnSpc>
            <a:spcBef>
              <a:spcPct val="0"/>
            </a:spcBef>
            <a:spcAft>
              <a:spcPct val="35000"/>
            </a:spcAft>
          </a:pPr>
          <a:r>
            <a:rPr lang="es-ES" sz="1000" kern="1200">
              <a:solidFill>
                <a:srgbClr val="002060"/>
              </a:solidFill>
              <a:latin typeface="Arial" pitchFamily="34" charset="0"/>
              <a:cs typeface="Arial" pitchFamily="34" charset="0"/>
            </a:rPr>
            <a:t>Austriaca</a:t>
          </a:r>
        </a:p>
      </dsp:txBody>
      <dsp:txXfrm rot="-5400000">
        <a:off x="456665" y="605787"/>
        <a:ext cx="810887" cy="727626"/>
      </dsp:txXfrm>
    </dsp:sp>
    <dsp:sp modelId="{A87CC620-17F7-46F9-AA96-DF4457F69048}">
      <dsp:nvSpPr>
        <dsp:cNvPr id="0" name=""/>
        <dsp:cNvSpPr/>
      </dsp:nvSpPr>
      <dsp:spPr>
        <a:xfrm rot="5400000">
          <a:off x="2940711" y="-730054"/>
          <a:ext cx="472957" cy="3144642"/>
        </a:xfrm>
        <a:prstGeom prst="round2SameRect">
          <a:avLst/>
        </a:prstGeom>
        <a:solidFill>
          <a:schemeClr val="lt1">
            <a:alpha val="90000"/>
            <a:hueOff val="0"/>
            <a:satOff val="0"/>
            <a:lumOff val="0"/>
            <a:alphaOff val="0"/>
          </a:schemeClr>
        </a:solidFill>
        <a:ln w="9525" cap="flat" cmpd="sng" algn="ctr">
          <a:solidFill>
            <a:schemeClr val="accent2">
              <a:hueOff val="1170380"/>
              <a:satOff val="-1460"/>
              <a:lumOff val="343"/>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s-ES" sz="1000" kern="1200">
              <a:solidFill>
                <a:srgbClr val="FF9999"/>
              </a:solidFill>
              <a:latin typeface="Arial" pitchFamily="34" charset="0"/>
              <a:cs typeface="Arial" pitchFamily="34" charset="0"/>
            </a:rPr>
            <a:t>Freytag-Berndt (Viena)</a:t>
          </a:r>
        </a:p>
      </dsp:txBody>
      <dsp:txXfrm rot="-5400000">
        <a:off x="1604869" y="628876"/>
        <a:ext cx="3121554" cy="426781"/>
      </dsp:txXfrm>
    </dsp:sp>
    <dsp:sp modelId="{8B3CEDAC-4592-420E-989D-D517D172F63D}">
      <dsp:nvSpPr>
        <dsp:cNvPr id="0" name=""/>
        <dsp:cNvSpPr/>
      </dsp:nvSpPr>
      <dsp:spPr>
        <a:xfrm rot="5400000">
          <a:off x="505818" y="1163769"/>
          <a:ext cx="727626" cy="825933"/>
        </a:xfrm>
        <a:prstGeom prst="chevron">
          <a:avLst/>
        </a:prstGeom>
        <a:gradFill rotWithShape="0">
          <a:gsLst>
            <a:gs pos="0">
              <a:schemeClr val="accent2">
                <a:hueOff val="2340759"/>
                <a:satOff val="-2919"/>
                <a:lumOff val="686"/>
                <a:alphaOff val="0"/>
                <a:tint val="50000"/>
                <a:satMod val="300000"/>
              </a:schemeClr>
            </a:gs>
            <a:gs pos="35000">
              <a:schemeClr val="accent2">
                <a:hueOff val="2340759"/>
                <a:satOff val="-2919"/>
                <a:lumOff val="686"/>
                <a:alphaOff val="0"/>
                <a:tint val="37000"/>
                <a:satMod val="300000"/>
              </a:schemeClr>
            </a:gs>
            <a:gs pos="100000">
              <a:schemeClr val="accent2">
                <a:hueOff val="2340759"/>
                <a:satOff val="-2919"/>
                <a:lumOff val="686"/>
                <a:alphaOff val="0"/>
                <a:tint val="15000"/>
                <a:satMod val="350000"/>
              </a:schemeClr>
            </a:gs>
          </a:gsLst>
          <a:lin ang="16200000" scaled="1"/>
        </a:gradFill>
        <a:ln w="9525" cap="flat" cmpd="sng" algn="ctr">
          <a:solidFill>
            <a:schemeClr val="accent2">
              <a:hueOff val="2340759"/>
              <a:satOff val="-2919"/>
              <a:lumOff val="686"/>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endParaRPr lang="es-ES" sz="1000" kern="1200">
            <a:latin typeface="Arial" pitchFamily="34" charset="0"/>
            <a:cs typeface="Arial" pitchFamily="34" charset="0"/>
          </a:endParaRPr>
        </a:p>
        <a:p>
          <a:pPr lvl="0" algn="ctr" defTabSz="444500">
            <a:lnSpc>
              <a:spcPct val="90000"/>
            </a:lnSpc>
            <a:spcBef>
              <a:spcPct val="0"/>
            </a:spcBef>
            <a:spcAft>
              <a:spcPct val="35000"/>
            </a:spcAft>
          </a:pPr>
          <a:r>
            <a:rPr lang="es-ES" sz="1000" kern="1200">
              <a:solidFill>
                <a:srgbClr val="002060"/>
              </a:solidFill>
              <a:latin typeface="Arial" pitchFamily="34" charset="0"/>
              <a:cs typeface="Arial" pitchFamily="34" charset="0"/>
            </a:rPr>
            <a:t>Francesa</a:t>
          </a:r>
        </a:p>
      </dsp:txBody>
      <dsp:txXfrm rot="-5400000">
        <a:off x="456665" y="1212922"/>
        <a:ext cx="825933" cy="727626"/>
      </dsp:txXfrm>
    </dsp:sp>
    <dsp:sp modelId="{50CE9EF6-9E3A-4E6C-B5EE-82231AF85146}">
      <dsp:nvSpPr>
        <dsp:cNvPr id="0" name=""/>
        <dsp:cNvSpPr/>
      </dsp:nvSpPr>
      <dsp:spPr>
        <a:xfrm rot="5400000">
          <a:off x="3060262" y="-244895"/>
          <a:ext cx="479432" cy="3371359"/>
        </a:xfrm>
        <a:prstGeom prst="round2SameRect">
          <a:avLst/>
        </a:prstGeom>
        <a:solidFill>
          <a:schemeClr val="lt1">
            <a:alpha val="90000"/>
            <a:hueOff val="0"/>
            <a:satOff val="0"/>
            <a:lumOff val="0"/>
            <a:alphaOff val="0"/>
          </a:schemeClr>
        </a:solidFill>
        <a:ln w="9525" cap="flat" cmpd="sng" algn="ctr">
          <a:solidFill>
            <a:schemeClr val="accent2">
              <a:hueOff val="2340759"/>
              <a:satOff val="-2919"/>
              <a:lumOff val="686"/>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s-ES" sz="1000" kern="1200">
              <a:solidFill>
                <a:srgbClr val="FF9999"/>
              </a:solidFill>
              <a:latin typeface="Arial" pitchFamily="34" charset="0"/>
              <a:cs typeface="Arial" pitchFamily="34" charset="0"/>
            </a:rPr>
            <a:t>Librería Delagrave (París)</a:t>
          </a:r>
        </a:p>
      </dsp:txBody>
      <dsp:txXfrm rot="-5400000">
        <a:off x="1614299" y="1224472"/>
        <a:ext cx="3347955" cy="432624"/>
      </dsp:txXfrm>
    </dsp:sp>
    <dsp:sp modelId="{30A30D7A-30D7-4742-9023-63AEA447096E}">
      <dsp:nvSpPr>
        <dsp:cNvPr id="0" name=""/>
        <dsp:cNvSpPr/>
      </dsp:nvSpPr>
      <dsp:spPr>
        <a:xfrm rot="5400000">
          <a:off x="513860" y="1759624"/>
          <a:ext cx="727626" cy="842018"/>
        </a:xfrm>
        <a:prstGeom prst="chevron">
          <a:avLst/>
        </a:prstGeom>
        <a:gradFill rotWithShape="0">
          <a:gsLst>
            <a:gs pos="0">
              <a:schemeClr val="accent2">
                <a:hueOff val="3511139"/>
                <a:satOff val="-4379"/>
                <a:lumOff val="1030"/>
                <a:alphaOff val="0"/>
                <a:tint val="50000"/>
                <a:satMod val="300000"/>
              </a:schemeClr>
            </a:gs>
            <a:gs pos="35000">
              <a:schemeClr val="accent2">
                <a:hueOff val="3511139"/>
                <a:satOff val="-4379"/>
                <a:lumOff val="1030"/>
                <a:alphaOff val="0"/>
                <a:tint val="37000"/>
                <a:satMod val="300000"/>
              </a:schemeClr>
            </a:gs>
            <a:gs pos="100000">
              <a:schemeClr val="accent2">
                <a:hueOff val="3511139"/>
                <a:satOff val="-4379"/>
                <a:lumOff val="1030"/>
                <a:alphaOff val="0"/>
                <a:tint val="15000"/>
                <a:satMod val="350000"/>
              </a:schemeClr>
            </a:gs>
          </a:gsLst>
          <a:lin ang="16200000" scaled="1"/>
        </a:gradFill>
        <a:ln w="9525" cap="flat" cmpd="sng" algn="ctr">
          <a:solidFill>
            <a:schemeClr val="accent2">
              <a:hueOff val="3511139"/>
              <a:satOff val="-4379"/>
              <a:lumOff val="103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endParaRPr lang="es-ES" sz="1000" kern="1200">
            <a:latin typeface="Arial" pitchFamily="34" charset="0"/>
            <a:cs typeface="Arial" pitchFamily="34" charset="0"/>
          </a:endParaRPr>
        </a:p>
        <a:p>
          <a:pPr lvl="0" algn="ctr" defTabSz="444500">
            <a:lnSpc>
              <a:spcPct val="90000"/>
            </a:lnSpc>
            <a:spcBef>
              <a:spcPct val="0"/>
            </a:spcBef>
            <a:spcAft>
              <a:spcPct val="35000"/>
            </a:spcAft>
          </a:pPr>
          <a:r>
            <a:rPr lang="es-ES" sz="1000" kern="1200">
              <a:solidFill>
                <a:srgbClr val="002060"/>
              </a:solidFill>
              <a:latin typeface="Arial" pitchFamily="34" charset="0"/>
              <a:cs typeface="Arial" pitchFamily="34" charset="0"/>
            </a:rPr>
            <a:t>Italiana</a:t>
          </a:r>
        </a:p>
      </dsp:txBody>
      <dsp:txXfrm rot="-5400000">
        <a:off x="456664" y="1816820"/>
        <a:ext cx="842018" cy="727626"/>
      </dsp:txXfrm>
    </dsp:sp>
    <dsp:sp modelId="{FACFFC6F-2C2F-476F-8B24-D54A39A51B06}">
      <dsp:nvSpPr>
        <dsp:cNvPr id="0" name=""/>
        <dsp:cNvSpPr/>
      </dsp:nvSpPr>
      <dsp:spPr>
        <a:xfrm rot="5400000">
          <a:off x="2887329" y="533079"/>
          <a:ext cx="472957" cy="3040439"/>
        </a:xfrm>
        <a:prstGeom prst="round2SameRect">
          <a:avLst/>
        </a:prstGeom>
        <a:solidFill>
          <a:schemeClr val="lt1">
            <a:alpha val="90000"/>
            <a:hueOff val="0"/>
            <a:satOff val="0"/>
            <a:lumOff val="0"/>
            <a:alphaOff val="0"/>
          </a:schemeClr>
        </a:solidFill>
        <a:ln w="9525" cap="flat" cmpd="sng" algn="ctr">
          <a:solidFill>
            <a:schemeClr val="accent2">
              <a:hueOff val="3511139"/>
              <a:satOff val="-4379"/>
              <a:lumOff val="103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s-ES" sz="1000" kern="1200">
              <a:solidFill>
                <a:srgbClr val="FF9999"/>
              </a:solidFill>
              <a:latin typeface="Arial" pitchFamily="34" charset="0"/>
              <a:cs typeface="Arial" pitchFamily="34" charset="0"/>
            </a:rPr>
            <a:t>Instituto Geográfico de Agostini, S. A. (Novara)</a:t>
          </a:r>
        </a:p>
      </dsp:txBody>
      <dsp:txXfrm rot="-5400000">
        <a:off x="1603588" y="1839908"/>
        <a:ext cx="3017351" cy="426781"/>
      </dsp:txXfrm>
    </dsp:sp>
    <dsp:sp modelId="{BC20D05D-65E1-47DA-A7A9-1CA523157620}">
      <dsp:nvSpPr>
        <dsp:cNvPr id="0" name=""/>
        <dsp:cNvSpPr/>
      </dsp:nvSpPr>
      <dsp:spPr>
        <a:xfrm rot="5400000">
          <a:off x="521141" y="2356241"/>
          <a:ext cx="727626" cy="856580"/>
        </a:xfrm>
        <a:prstGeom prst="chevron">
          <a:avLst/>
        </a:prstGeom>
        <a:gradFill rotWithShape="0">
          <a:gsLst>
            <a:gs pos="0">
              <a:schemeClr val="accent2">
                <a:hueOff val="4681519"/>
                <a:satOff val="-5839"/>
                <a:lumOff val="1373"/>
                <a:alphaOff val="0"/>
                <a:tint val="50000"/>
                <a:satMod val="300000"/>
              </a:schemeClr>
            </a:gs>
            <a:gs pos="35000">
              <a:schemeClr val="accent2">
                <a:hueOff val="4681519"/>
                <a:satOff val="-5839"/>
                <a:lumOff val="1373"/>
                <a:alphaOff val="0"/>
                <a:tint val="37000"/>
                <a:satMod val="300000"/>
              </a:schemeClr>
            </a:gs>
            <a:gs pos="100000">
              <a:schemeClr val="accent2">
                <a:hueOff val="4681519"/>
                <a:satOff val="-5839"/>
                <a:lumOff val="1373"/>
                <a:alphaOff val="0"/>
                <a:tint val="15000"/>
                <a:satMod val="350000"/>
              </a:schemeClr>
            </a:gs>
          </a:gsLst>
          <a:lin ang="16200000" scaled="1"/>
        </a:gradFill>
        <a:ln w="9525" cap="flat" cmpd="sng" algn="ctr">
          <a:solidFill>
            <a:schemeClr val="accent2">
              <a:hueOff val="4681519"/>
              <a:satOff val="-5839"/>
              <a:lumOff val="1373"/>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endParaRPr lang="es-ES" sz="1000" kern="1200">
            <a:latin typeface="Arial" pitchFamily="34" charset="0"/>
            <a:cs typeface="Arial" pitchFamily="34" charset="0"/>
          </a:endParaRPr>
        </a:p>
        <a:p>
          <a:pPr lvl="0" algn="ctr" defTabSz="444500">
            <a:lnSpc>
              <a:spcPct val="90000"/>
            </a:lnSpc>
            <a:spcBef>
              <a:spcPct val="0"/>
            </a:spcBef>
            <a:spcAft>
              <a:spcPct val="35000"/>
            </a:spcAft>
          </a:pPr>
          <a:r>
            <a:rPr lang="es-ES" sz="1000" kern="1200">
              <a:solidFill>
                <a:srgbClr val="002060"/>
              </a:solidFill>
              <a:latin typeface="Arial" pitchFamily="34" charset="0"/>
              <a:cs typeface="Arial" pitchFamily="34" charset="0"/>
            </a:rPr>
            <a:t>Española</a:t>
          </a:r>
        </a:p>
      </dsp:txBody>
      <dsp:txXfrm rot="-5400000">
        <a:off x="456664" y="2420718"/>
        <a:ext cx="856580" cy="727626"/>
      </dsp:txXfrm>
    </dsp:sp>
    <dsp:sp modelId="{CCA8EA51-FF15-48EB-AB39-0DD69DA3C126}">
      <dsp:nvSpPr>
        <dsp:cNvPr id="0" name=""/>
        <dsp:cNvSpPr/>
      </dsp:nvSpPr>
      <dsp:spPr>
        <a:xfrm rot="5400000">
          <a:off x="2784216" y="1245388"/>
          <a:ext cx="472957" cy="2823616"/>
        </a:xfrm>
        <a:prstGeom prst="round2SameRect">
          <a:avLst/>
        </a:prstGeom>
        <a:solidFill>
          <a:schemeClr val="lt1">
            <a:alpha val="90000"/>
            <a:hueOff val="0"/>
            <a:satOff val="0"/>
            <a:lumOff val="0"/>
            <a:alphaOff val="0"/>
          </a:schemeClr>
        </a:solidFill>
        <a:ln w="9525" cap="flat" cmpd="sng" algn="ctr">
          <a:solidFill>
            <a:schemeClr val="accent2">
              <a:hueOff val="4681519"/>
              <a:satOff val="-5839"/>
              <a:lumOff val="1373"/>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s-ES" sz="1000" kern="1200">
              <a:solidFill>
                <a:srgbClr val="FF9999"/>
              </a:solidFill>
              <a:latin typeface="Arial" pitchFamily="34" charset="0"/>
              <a:cs typeface="Arial" pitchFamily="34" charset="0"/>
            </a:rPr>
            <a:t>Aguilar S. A. de Ediciones</a:t>
          </a:r>
          <a:endParaRPr lang="es-ES" sz="1000" kern="1200">
            <a:solidFill>
              <a:srgbClr val="FF9999"/>
            </a:solidFill>
            <a:latin typeface="Arial" pitchFamily="34" charset="0"/>
            <a:cs typeface="Arial" pitchFamily="34" charset="0"/>
          </a:endParaRPr>
        </a:p>
        <a:p>
          <a:pPr marL="57150" lvl="1" indent="-57150" algn="l" defTabSz="444500">
            <a:lnSpc>
              <a:spcPct val="90000"/>
            </a:lnSpc>
            <a:spcBef>
              <a:spcPct val="0"/>
            </a:spcBef>
            <a:spcAft>
              <a:spcPct val="15000"/>
            </a:spcAft>
            <a:buChar char="••"/>
          </a:pPr>
          <a:r>
            <a:rPr lang="es-ES" sz="1000" kern="1200">
              <a:solidFill>
                <a:srgbClr val="FF9999"/>
              </a:solidFill>
              <a:latin typeface="Arial" pitchFamily="34" charset="0"/>
              <a:cs typeface="Arial" pitchFamily="34" charset="0"/>
            </a:rPr>
            <a:t>Editorial Luis Vives, S. A.</a:t>
          </a:r>
          <a:endParaRPr lang="es-ES" sz="1000" kern="1200">
            <a:solidFill>
              <a:srgbClr val="FF9999"/>
            </a:solidFill>
            <a:latin typeface="Arial" pitchFamily="34" charset="0"/>
            <a:cs typeface="Arial" pitchFamily="34" charset="0"/>
          </a:endParaRPr>
        </a:p>
        <a:p>
          <a:pPr marL="57150" lvl="1" indent="-57150" algn="l" defTabSz="444500">
            <a:lnSpc>
              <a:spcPct val="90000"/>
            </a:lnSpc>
            <a:spcBef>
              <a:spcPct val="0"/>
            </a:spcBef>
            <a:spcAft>
              <a:spcPct val="15000"/>
            </a:spcAft>
            <a:buChar char="••"/>
          </a:pPr>
          <a:r>
            <a:rPr lang="es-ES" sz="1000" kern="1200">
              <a:solidFill>
                <a:srgbClr val="FF9999"/>
              </a:solidFill>
              <a:latin typeface="Arial" pitchFamily="34" charset="0"/>
              <a:cs typeface="Arial" pitchFamily="34" charset="0"/>
            </a:rPr>
            <a:t>Instituto Geográfico y Catastral Español</a:t>
          </a:r>
          <a:endParaRPr lang="es-ES" sz="1000" kern="1200">
            <a:solidFill>
              <a:srgbClr val="FF9999"/>
            </a:solidFill>
            <a:latin typeface="Arial" pitchFamily="34" charset="0"/>
            <a:cs typeface="Arial" pitchFamily="34" charset="0"/>
          </a:endParaRPr>
        </a:p>
      </dsp:txBody>
      <dsp:txXfrm rot="-5400000">
        <a:off x="1608887" y="2443805"/>
        <a:ext cx="2800528" cy="426781"/>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3677</Words>
  <Characters>20229</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fyq</dc:creator>
  <cp:lastModifiedBy>fyq</cp:lastModifiedBy>
  <cp:revision>2</cp:revision>
  <dcterms:created xsi:type="dcterms:W3CDTF">2026-04-30T21:49:00Z</dcterms:created>
  <dcterms:modified xsi:type="dcterms:W3CDTF">2026-04-30T21:49:00Z</dcterms:modified>
</cp:coreProperties>
</file>